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C7DE" w14:textId="71F18EBC" w:rsidR="002E2D34" w:rsidRDefault="002E2D34" w:rsidP="000F7CDC">
      <w:pPr>
        <w:pStyle w:val="Title"/>
        <w:rPr>
          <w:b/>
          <w:bCs/>
          <w:smallCaps/>
          <w:sz w:val="52"/>
          <w:szCs w:val="52"/>
        </w:rPr>
      </w:pPr>
      <w:r>
        <w:rPr>
          <w:b/>
          <w:bCs/>
          <w:smallCaps/>
          <w:noProof/>
          <w:sz w:val="52"/>
          <w:szCs w:val="52"/>
        </w:rPr>
        <w:drawing>
          <wp:inline distT="0" distB="0" distL="0" distR="0" wp14:anchorId="5AFDB5C3" wp14:editId="1237D649">
            <wp:extent cx="1781175" cy="721807"/>
            <wp:effectExtent l="0" t="0" r="0" b="254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CU logo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976" cy="73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6C517" w14:textId="05A5D14C" w:rsidR="00DE35E8" w:rsidRPr="00995A7F" w:rsidRDefault="00E30320" w:rsidP="000F7CDC">
      <w:pPr>
        <w:pStyle w:val="Title"/>
        <w:rPr>
          <w:b/>
          <w:bCs/>
          <w:smallCaps/>
          <w:sz w:val="44"/>
          <w:szCs w:val="44"/>
        </w:rPr>
      </w:pPr>
      <w:r w:rsidRPr="00995A7F">
        <w:rPr>
          <w:b/>
          <w:bCs/>
          <w:smallCaps/>
          <w:sz w:val="44"/>
          <w:szCs w:val="44"/>
        </w:rPr>
        <w:t>Checklist</w:t>
      </w:r>
      <w:r w:rsidR="008D173C">
        <w:rPr>
          <w:b/>
          <w:bCs/>
          <w:smallCaps/>
          <w:sz w:val="44"/>
          <w:szCs w:val="44"/>
        </w:rPr>
        <w:t xml:space="preserve"> for </w:t>
      </w:r>
      <w:r w:rsidR="008D173C" w:rsidRPr="00995A7F">
        <w:rPr>
          <w:b/>
          <w:bCs/>
          <w:smallCaps/>
          <w:sz w:val="44"/>
          <w:szCs w:val="44"/>
        </w:rPr>
        <w:t xml:space="preserve">New </w:t>
      </w:r>
      <w:r w:rsidR="00FB052C">
        <w:rPr>
          <w:b/>
          <w:bCs/>
          <w:smallCaps/>
          <w:sz w:val="44"/>
          <w:szCs w:val="44"/>
        </w:rPr>
        <w:t>Course</w:t>
      </w:r>
      <w:r w:rsidR="008D173C" w:rsidRPr="00995A7F">
        <w:rPr>
          <w:b/>
          <w:bCs/>
          <w:smallCaps/>
          <w:sz w:val="44"/>
          <w:szCs w:val="44"/>
        </w:rPr>
        <w:t xml:space="preserve"> Directors</w:t>
      </w:r>
    </w:p>
    <w:p w14:paraId="323B1474" w14:textId="74215877" w:rsidR="00671325" w:rsidRDefault="00C80D1B" w:rsidP="00995A7F">
      <w:pPr>
        <w:tabs>
          <w:tab w:val="left" w:pos="3405"/>
        </w:tabs>
        <w:spacing w:after="0"/>
      </w:pPr>
      <w:r>
        <w:tab/>
      </w:r>
    </w:p>
    <w:p w14:paraId="49D353BE" w14:textId="7787B2AF" w:rsidR="0002401E" w:rsidRDefault="00C80D1B" w:rsidP="00C80D1B">
      <w:pPr>
        <w:tabs>
          <w:tab w:val="left" w:pos="3405"/>
        </w:tabs>
      </w:pPr>
      <w:r>
        <w:t xml:space="preserve">This </w:t>
      </w:r>
      <w:r w:rsidR="00745140">
        <w:t xml:space="preserve">checklist consists of questions that new </w:t>
      </w:r>
      <w:r w:rsidR="00AF7E4C">
        <w:t>Course</w:t>
      </w:r>
      <w:r w:rsidR="00745140">
        <w:t xml:space="preserve"> Directors (thereafter </w:t>
      </w:r>
      <w:r w:rsidR="00AF7E4C">
        <w:t>C</w:t>
      </w:r>
      <w:r w:rsidR="00745140">
        <w:t xml:space="preserve">Ds) </w:t>
      </w:r>
      <w:r w:rsidR="000E5C15">
        <w:t>need to have in mind when starting their new role</w:t>
      </w:r>
      <w:proofErr w:type="gramStart"/>
      <w:r w:rsidR="000E5C15">
        <w:t>.</w:t>
      </w:r>
      <w:r w:rsidR="00A60242">
        <w:t xml:space="preserve"> </w:t>
      </w:r>
      <w:proofErr w:type="gramEnd"/>
      <w:r w:rsidR="00A60242">
        <w:t xml:space="preserve">This list should be read in conjunction with the </w:t>
      </w:r>
      <w:hyperlink r:id="rId12" w:history="1">
        <w:r w:rsidR="005A0AC0">
          <w:rPr>
            <w:rStyle w:val="Hyperlink"/>
          </w:rPr>
          <w:t xml:space="preserve">Course </w:t>
        </w:r>
        <w:r w:rsidR="00A60242" w:rsidRPr="005B454F">
          <w:rPr>
            <w:rStyle w:val="Hyperlink"/>
          </w:rPr>
          <w:t>Management Handbook</w:t>
        </w:r>
      </w:hyperlink>
      <w:r w:rsidR="00A60242">
        <w:t xml:space="preserve"> and other </w:t>
      </w:r>
      <w:hyperlink r:id="rId13" w:history="1">
        <w:r w:rsidR="0002401E" w:rsidRPr="0002401E">
          <w:rPr>
            <w:rStyle w:val="Hyperlink"/>
          </w:rPr>
          <w:t>H</w:t>
        </w:r>
        <w:r w:rsidR="00A60242" w:rsidRPr="0002401E">
          <w:rPr>
            <w:rStyle w:val="Hyperlink"/>
          </w:rPr>
          <w:t>andbooks</w:t>
        </w:r>
      </w:hyperlink>
      <w:r w:rsidR="00A60242">
        <w:t xml:space="preserve"> for </w:t>
      </w:r>
      <w:r w:rsidR="001B64B4">
        <w:t>course</w:t>
      </w:r>
      <w:r w:rsidR="00A60242">
        <w:t xml:space="preserve"> teams.</w:t>
      </w:r>
    </w:p>
    <w:p w14:paraId="7CEC5C4B" w14:textId="6C9AFCDF" w:rsidR="002527BE" w:rsidRDefault="002527BE" w:rsidP="00C80D1B">
      <w:pPr>
        <w:tabs>
          <w:tab w:val="left" w:pos="3405"/>
        </w:tabs>
      </w:pPr>
      <w:r>
        <w:t xml:space="preserve">The role of the </w:t>
      </w:r>
      <w:r w:rsidR="0017335E">
        <w:t>CD</w:t>
      </w:r>
      <w:r>
        <w:t xml:space="preserve"> is to </w:t>
      </w:r>
      <w:r w:rsidR="00AA2D3E">
        <w:t>ensure</w:t>
      </w:r>
      <w:r>
        <w:t xml:space="preserve"> that all the areas covered in the questions below are dealt with, to ensure the smooth running of the </w:t>
      </w:r>
      <w:r w:rsidR="001B64B4">
        <w:t>course</w:t>
      </w:r>
      <w:r>
        <w:t xml:space="preserve"> and a positive student experience</w:t>
      </w:r>
      <w:proofErr w:type="gramStart"/>
      <w:r w:rsidR="006323A0">
        <w:t>.</w:t>
      </w:r>
      <w:r>
        <w:t xml:space="preserve"> </w:t>
      </w:r>
      <w:proofErr w:type="gramEnd"/>
      <w:r>
        <w:t xml:space="preserve">However, it is not the role of the </w:t>
      </w:r>
      <w:r w:rsidR="0017335E">
        <w:t>CD</w:t>
      </w:r>
      <w:r>
        <w:t xml:space="preserve"> to carry out all of the checks and activities, which should be spread out across the </w:t>
      </w:r>
      <w:r w:rsidR="001B64B4">
        <w:t>course</w:t>
      </w:r>
      <w:r>
        <w:t xml:space="preserve"> team (teaching and administrative colleagues). </w:t>
      </w:r>
    </w:p>
    <w:p w14:paraId="0EEBF615" w14:textId="72FE16F7" w:rsidR="002527BE" w:rsidRDefault="00DA77F3" w:rsidP="00C80D1B">
      <w:pPr>
        <w:tabs>
          <w:tab w:val="left" w:pos="3405"/>
        </w:tabs>
      </w:pPr>
      <w:r>
        <w:t>Your</w:t>
      </w:r>
      <w:r w:rsidR="0037006F">
        <w:t xml:space="preserve"> line manager </w:t>
      </w:r>
      <w:r w:rsidR="00D9383F">
        <w:t xml:space="preserve">has </w:t>
      </w:r>
      <w:r w:rsidR="0037006F">
        <w:t xml:space="preserve">a key </w:t>
      </w:r>
      <w:r w:rsidR="00C42599">
        <w:t>part</w:t>
      </w:r>
      <w:r w:rsidR="0037006F">
        <w:t xml:space="preserve"> to play in helping </w:t>
      </w:r>
      <w:r>
        <w:t>you</w:t>
      </w:r>
      <w:r w:rsidR="0037006F">
        <w:t xml:space="preserve"> answer these questions</w:t>
      </w:r>
      <w:r w:rsidR="00D9383F">
        <w:t xml:space="preserve"> and find </w:t>
      </w:r>
      <w:r>
        <w:t>your</w:t>
      </w:r>
      <w:r w:rsidR="00D9383F">
        <w:t xml:space="preserve"> feet in </w:t>
      </w:r>
      <w:r>
        <w:t>your</w:t>
      </w:r>
      <w:r w:rsidR="00C42599">
        <w:t xml:space="preserve"> new role</w:t>
      </w:r>
      <w:r w:rsidR="000C373F">
        <w:t>, especially if you are new to the University</w:t>
      </w:r>
      <w:proofErr w:type="gramStart"/>
      <w:r w:rsidR="000C373F">
        <w:t>.</w:t>
      </w:r>
      <w:r w:rsidR="00DC2D23">
        <w:t xml:space="preserve"> </w:t>
      </w:r>
      <w:proofErr w:type="gramEnd"/>
      <w:r w:rsidR="002527BE">
        <w:t>They should go through the list below with you and highlight which elements are the most urgent, depending on the time of the year when you start the role</w:t>
      </w:r>
      <w:proofErr w:type="gramStart"/>
      <w:r w:rsidR="002527BE">
        <w:t xml:space="preserve">. </w:t>
      </w:r>
      <w:proofErr w:type="gramEnd"/>
      <w:r w:rsidR="002527BE">
        <w:t xml:space="preserve">If possible, you should consult with the existing </w:t>
      </w:r>
      <w:r w:rsidR="0017335E">
        <w:t>CD</w:t>
      </w:r>
      <w:r w:rsidR="002527BE">
        <w:t xml:space="preserve"> (or another experienced </w:t>
      </w:r>
      <w:r w:rsidR="0017335E">
        <w:t>CD</w:t>
      </w:r>
      <w:r w:rsidR="002527BE">
        <w:t xml:space="preserve"> who will act as mentor) and Faculty </w:t>
      </w:r>
      <w:r w:rsidR="001B64B4">
        <w:t>course</w:t>
      </w:r>
      <w:r w:rsidR="002527BE">
        <w:t xml:space="preserve"> administrator/s or equivalent to gain all the information you need for you</w:t>
      </w:r>
      <w:r w:rsidR="006323A0">
        <w:t>r</w:t>
      </w:r>
      <w:r w:rsidR="002527BE">
        <w:t xml:space="preserve"> role</w:t>
      </w:r>
      <w:proofErr w:type="gramStart"/>
      <w:r w:rsidR="002527BE">
        <w:t>.</w:t>
      </w:r>
      <w:r w:rsidR="00E35E0D">
        <w:t xml:space="preserve"> </w:t>
      </w:r>
      <w:proofErr w:type="gramEnd"/>
      <w:r w:rsidR="00E35E0D">
        <w:t>You are also encouraged to seek help with your Faculty Director of Learning and Teaching and Faculty Director of Quality for some elements.</w:t>
      </w:r>
    </w:p>
    <w:p w14:paraId="542AEA69" w14:textId="77EF1C3D" w:rsidR="00D213D5" w:rsidRPr="00DD61C1" w:rsidRDefault="001B68A2" w:rsidP="001B68A2">
      <w:pPr>
        <w:pStyle w:val="Heading1"/>
        <w:numPr>
          <w:ilvl w:val="0"/>
          <w:numId w:val="2"/>
        </w:numPr>
      </w:pPr>
      <w:r>
        <w:t xml:space="preserve">Inform key stakeholders of the change of </w:t>
      </w:r>
      <w:r w:rsidR="0017335E">
        <w:t>CD</w:t>
      </w:r>
    </w:p>
    <w:p w14:paraId="6CF15C4A" w14:textId="645494C4" w:rsidR="00953907" w:rsidRDefault="00953907" w:rsidP="00995A7F">
      <w:pPr>
        <w:spacing w:after="0"/>
      </w:pPr>
    </w:p>
    <w:tbl>
      <w:tblPr>
        <w:tblStyle w:val="TableGrid"/>
        <w:tblW w:w="0" w:type="auto"/>
        <w:jc w:val="center"/>
        <w:tblBorders>
          <w:top w:val="single" w:sz="6" w:space="0" w:color="1F3864" w:themeColor="accent1" w:themeShade="80"/>
          <w:left w:val="single" w:sz="6" w:space="0" w:color="1F3864" w:themeColor="accent1" w:themeShade="80"/>
          <w:bottom w:val="single" w:sz="6" w:space="0" w:color="1F3864" w:themeColor="accent1" w:themeShade="80"/>
          <w:right w:val="single" w:sz="6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946"/>
        <w:gridCol w:w="3064"/>
      </w:tblGrid>
      <w:tr w:rsidR="00953907" w14:paraId="4D3AF799" w14:textId="77777777" w:rsidTr="00DA740E">
        <w:trPr>
          <w:trHeight w:val="502"/>
          <w:jc w:val="center"/>
        </w:trPr>
        <w:tc>
          <w:tcPr>
            <w:tcW w:w="5946" w:type="dxa"/>
            <w:shd w:val="pct10" w:color="auto" w:fill="auto"/>
            <w:vAlign w:val="center"/>
          </w:tcPr>
          <w:p w14:paraId="6A5AEB42" w14:textId="3DEA9D94" w:rsidR="00953907" w:rsidRPr="00AC64B8" w:rsidRDefault="00953907" w:rsidP="00227666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Question</w:t>
            </w:r>
            <w:r w:rsidR="00027B18">
              <w:rPr>
                <w:color w:val="1F3864" w:themeColor="accent1" w:themeShade="80"/>
              </w:rPr>
              <w:t>s</w:t>
            </w:r>
          </w:p>
        </w:tc>
        <w:tc>
          <w:tcPr>
            <w:tcW w:w="3064" w:type="dxa"/>
            <w:shd w:val="pct10" w:color="auto" w:fill="auto"/>
            <w:vAlign w:val="center"/>
          </w:tcPr>
          <w:p w14:paraId="3D003D43" w14:textId="100C272F" w:rsidR="00953907" w:rsidRPr="00AC64B8" w:rsidRDefault="00953907" w:rsidP="00227666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Tick or write the answer found</w:t>
            </w:r>
          </w:p>
        </w:tc>
      </w:tr>
      <w:tr w:rsidR="00953907" w14:paraId="49B0331A" w14:textId="77777777" w:rsidTr="00DA740E">
        <w:trPr>
          <w:trHeight w:val="502"/>
          <w:jc w:val="center"/>
        </w:trPr>
        <w:tc>
          <w:tcPr>
            <w:tcW w:w="5946" w:type="dxa"/>
            <w:vAlign w:val="center"/>
          </w:tcPr>
          <w:p w14:paraId="6A3994A0" w14:textId="331091A1" w:rsidR="00953907" w:rsidRDefault="00071205">
            <w:r>
              <w:t>Does my School</w:t>
            </w:r>
            <w:r w:rsidR="00163337">
              <w:t>/Faculty</w:t>
            </w:r>
            <w:r>
              <w:t xml:space="preserve"> know </w:t>
            </w:r>
            <w:r w:rsidR="00F64212">
              <w:t xml:space="preserve">that </w:t>
            </w:r>
            <w:r>
              <w:t xml:space="preserve">I’m the new </w:t>
            </w:r>
            <w:r w:rsidR="0017335E">
              <w:t>CD</w:t>
            </w:r>
            <w:r>
              <w:t xml:space="preserve">, so I </w:t>
            </w:r>
            <w:r w:rsidR="00F64212">
              <w:t>can</w:t>
            </w:r>
            <w:r>
              <w:t xml:space="preserve"> be added to the relevant </w:t>
            </w:r>
            <w:r w:rsidR="004E705F">
              <w:t>CD</w:t>
            </w:r>
            <w:r>
              <w:t xml:space="preserve"> mailing lists, meetings (</w:t>
            </w:r>
            <w:proofErr w:type="gramStart"/>
            <w:r w:rsidR="00E35E0D">
              <w:t>e.g.</w:t>
            </w:r>
            <w:proofErr w:type="gramEnd"/>
            <w:r>
              <w:t xml:space="preserve"> </w:t>
            </w:r>
            <w:r w:rsidR="004E705F">
              <w:t>CD</w:t>
            </w:r>
            <w:r>
              <w:t xml:space="preserve"> Fora)</w:t>
            </w:r>
            <w:r w:rsidR="00F64212">
              <w:t>?</w:t>
            </w:r>
            <w:r w:rsidR="007E6310">
              <w:t xml:space="preserve"> </w:t>
            </w:r>
          </w:p>
        </w:tc>
        <w:tc>
          <w:tcPr>
            <w:tcW w:w="3064" w:type="dxa"/>
            <w:vAlign w:val="center"/>
          </w:tcPr>
          <w:p w14:paraId="3E07BB7B" w14:textId="77777777" w:rsidR="00953907" w:rsidRDefault="00953907"/>
        </w:tc>
      </w:tr>
      <w:tr w:rsidR="00953907" w14:paraId="3ADA8541" w14:textId="77777777" w:rsidTr="00DA740E">
        <w:trPr>
          <w:trHeight w:val="502"/>
          <w:jc w:val="center"/>
        </w:trPr>
        <w:tc>
          <w:tcPr>
            <w:tcW w:w="5946" w:type="dxa"/>
            <w:vAlign w:val="center"/>
          </w:tcPr>
          <w:p w14:paraId="07A548FC" w14:textId="56AC6488" w:rsidR="00953907" w:rsidRDefault="00163337">
            <w:r>
              <w:t xml:space="preserve">Has my School/Faculty informed the University that I’m the new </w:t>
            </w:r>
            <w:r w:rsidR="0017335E">
              <w:t>CD</w:t>
            </w:r>
            <w:r>
              <w:t>, so I</w:t>
            </w:r>
            <w:r w:rsidR="00F64212">
              <w:t xml:space="preserve"> can be</w:t>
            </w:r>
            <w:r>
              <w:t xml:space="preserve"> added to the University </w:t>
            </w:r>
            <w:r w:rsidR="0017335E">
              <w:t>CD</w:t>
            </w:r>
            <w:r>
              <w:t xml:space="preserve"> list (which professional services</w:t>
            </w:r>
            <w:r w:rsidR="007E6310">
              <w:t xml:space="preserve"> </w:t>
            </w:r>
            <w:r w:rsidR="00014B57">
              <w:t>and the Students’ Union</w:t>
            </w:r>
            <w:r>
              <w:t xml:space="preserve"> use to contact </w:t>
            </w:r>
            <w:r w:rsidR="0017335E">
              <w:t>CDs</w:t>
            </w:r>
            <w:r>
              <w:t xml:space="preserve">) and have access to the </w:t>
            </w:r>
            <w:r w:rsidR="004E705F">
              <w:t>CD Forum</w:t>
            </w:r>
            <w:r>
              <w:t xml:space="preserve"> Blackboard?</w:t>
            </w:r>
          </w:p>
        </w:tc>
        <w:tc>
          <w:tcPr>
            <w:tcW w:w="3064" w:type="dxa"/>
            <w:vAlign w:val="center"/>
          </w:tcPr>
          <w:p w14:paraId="6AEDAB89" w14:textId="77777777" w:rsidR="00953907" w:rsidRDefault="00953907"/>
        </w:tc>
      </w:tr>
      <w:tr w:rsidR="00953907" w14:paraId="3C41751C" w14:textId="77777777" w:rsidTr="00DA740E">
        <w:trPr>
          <w:trHeight w:val="502"/>
          <w:jc w:val="center"/>
        </w:trPr>
        <w:tc>
          <w:tcPr>
            <w:tcW w:w="5946" w:type="dxa"/>
            <w:vAlign w:val="center"/>
          </w:tcPr>
          <w:p w14:paraId="6C36EA66" w14:textId="5862EEEF" w:rsidR="00953907" w:rsidRDefault="00520A2C">
            <w:r>
              <w:t xml:space="preserve">Have external stakeholders (External Examiner, partners, alumni, etc.) been informed of the change of </w:t>
            </w:r>
            <w:r w:rsidR="0017335E">
              <w:t>CD</w:t>
            </w:r>
            <w:proofErr w:type="gramStart"/>
            <w:r>
              <w:t xml:space="preserve">? </w:t>
            </w:r>
            <w:proofErr w:type="gramEnd"/>
            <w:r>
              <w:t xml:space="preserve">Has the </w:t>
            </w:r>
            <w:r w:rsidR="0017335E">
              <w:t>previous</w:t>
            </w:r>
            <w:r>
              <w:t xml:space="preserve"> </w:t>
            </w:r>
            <w:r w:rsidR="0017335E">
              <w:t>CD</w:t>
            </w:r>
            <w:r>
              <w:t xml:space="preserve"> created a list of these stakeholders/introduced me to them so I can start a good working relationship with them?</w:t>
            </w:r>
          </w:p>
        </w:tc>
        <w:tc>
          <w:tcPr>
            <w:tcW w:w="3064" w:type="dxa"/>
            <w:vAlign w:val="center"/>
          </w:tcPr>
          <w:p w14:paraId="11CB3874" w14:textId="25B2A05E" w:rsidR="00953907" w:rsidRDefault="00953907"/>
        </w:tc>
      </w:tr>
      <w:tr w:rsidR="00027B18" w14:paraId="4EE18CFD" w14:textId="77777777" w:rsidTr="00DA740E">
        <w:trPr>
          <w:trHeight w:val="502"/>
          <w:jc w:val="center"/>
        </w:trPr>
        <w:tc>
          <w:tcPr>
            <w:tcW w:w="5946" w:type="dxa"/>
            <w:vAlign w:val="center"/>
          </w:tcPr>
          <w:p w14:paraId="02CEC51D" w14:textId="3B482B22" w:rsidR="00027B18" w:rsidRDefault="00D41793">
            <w:r>
              <w:t xml:space="preserve">Have I signed up for the </w:t>
            </w:r>
            <w:r w:rsidR="004E705F">
              <w:t>New CD</w:t>
            </w:r>
            <w:r>
              <w:t xml:space="preserve"> Orientation and other training/resources/C</w:t>
            </w:r>
            <w:r w:rsidR="000C373F">
              <w:t>ontinuous Professiona</w:t>
            </w:r>
            <w:r w:rsidR="00C31070">
              <w:t>l</w:t>
            </w:r>
            <w:r w:rsidR="000C373F">
              <w:t xml:space="preserve"> Development (CPD) s</w:t>
            </w:r>
            <w:r>
              <w:t xml:space="preserve">uited to my </w:t>
            </w:r>
            <w:r w:rsidR="004E705F">
              <w:t>CD</w:t>
            </w:r>
            <w:r>
              <w:t xml:space="preserve"> role (</w:t>
            </w:r>
            <w:proofErr w:type="gramStart"/>
            <w:r w:rsidR="00E41356">
              <w:t>e.g.</w:t>
            </w:r>
            <w:proofErr w:type="gramEnd"/>
            <w:r>
              <w:t xml:space="preserve"> leadership training</w:t>
            </w:r>
            <w:r w:rsidR="00DF7DF0">
              <w:t>, SITS</w:t>
            </w:r>
            <w:r w:rsidR="00C31070">
              <w:t xml:space="preserve">, </w:t>
            </w:r>
            <w:r w:rsidR="00E41356">
              <w:t xml:space="preserve">Student </w:t>
            </w:r>
            <w:r w:rsidR="00C31070">
              <w:t>Engagement Dashboard, Power B</w:t>
            </w:r>
            <w:r w:rsidR="00E41356">
              <w:t>I</w:t>
            </w:r>
            <w:r>
              <w:t xml:space="preserve">)? Have I asked </w:t>
            </w:r>
            <w:hyperlink r:id="rId14" w:history="1">
              <w:r w:rsidR="00E41356" w:rsidRPr="007C18F2">
                <w:rPr>
                  <w:rStyle w:val="Hyperlink"/>
                </w:rPr>
                <w:t>LTE-ADMIN@canterbury.ac.uk</w:t>
              </w:r>
            </w:hyperlink>
            <w:r w:rsidR="00E41356">
              <w:t xml:space="preserve"> </w:t>
            </w:r>
            <w:r>
              <w:t xml:space="preserve">for a </w:t>
            </w:r>
            <w:r w:rsidR="004E705F">
              <w:t>CD</w:t>
            </w:r>
            <w:r>
              <w:t xml:space="preserve"> mentor if I </w:t>
            </w:r>
            <w:proofErr w:type="gramStart"/>
            <w:r>
              <w:t>feel</w:t>
            </w:r>
            <w:proofErr w:type="gramEnd"/>
            <w:r>
              <w:t xml:space="preserve"> this would help me?</w:t>
            </w:r>
          </w:p>
        </w:tc>
        <w:tc>
          <w:tcPr>
            <w:tcW w:w="3064" w:type="dxa"/>
            <w:vAlign w:val="center"/>
          </w:tcPr>
          <w:p w14:paraId="516C9D76" w14:textId="77777777" w:rsidR="00027B18" w:rsidRDefault="00027B18"/>
        </w:tc>
      </w:tr>
      <w:tr w:rsidR="008079FA" w14:paraId="5ADBA3D7" w14:textId="77777777" w:rsidTr="00DA740E">
        <w:trPr>
          <w:trHeight w:val="502"/>
          <w:jc w:val="center"/>
        </w:trPr>
        <w:tc>
          <w:tcPr>
            <w:tcW w:w="5946" w:type="dxa"/>
            <w:vAlign w:val="center"/>
          </w:tcPr>
          <w:p w14:paraId="4FE1239A" w14:textId="2188E933" w:rsidR="008079FA" w:rsidRDefault="008079FA">
            <w:r w:rsidRPr="008079FA">
              <w:t xml:space="preserve">Have </w:t>
            </w:r>
            <w:r>
              <w:t xml:space="preserve">some </w:t>
            </w:r>
            <w:r w:rsidR="00230825">
              <w:t xml:space="preserve">specific </w:t>
            </w:r>
            <w:r w:rsidRPr="008079FA">
              <w:t xml:space="preserve">roles </w:t>
            </w:r>
            <w:r w:rsidR="00230825">
              <w:t xml:space="preserve">at </w:t>
            </w:r>
            <w:r w:rsidR="001B64B4">
              <w:t>course</w:t>
            </w:r>
            <w:r w:rsidR="00230825">
              <w:t xml:space="preserve"> level </w:t>
            </w:r>
            <w:r w:rsidRPr="008079FA">
              <w:t xml:space="preserve">already been assigned to </w:t>
            </w:r>
            <w:r w:rsidR="00230825">
              <w:t xml:space="preserve">team </w:t>
            </w:r>
            <w:r w:rsidRPr="008079FA">
              <w:t>members (</w:t>
            </w:r>
            <w:proofErr w:type="gramStart"/>
            <w:r w:rsidRPr="008079FA">
              <w:t>e.g.</w:t>
            </w:r>
            <w:proofErr w:type="gramEnd"/>
            <w:r w:rsidRPr="008079FA">
              <w:t xml:space="preserve"> Open Day</w:t>
            </w:r>
            <w:r w:rsidR="006323A0">
              <w:t xml:space="preserve"> </w:t>
            </w:r>
            <w:r w:rsidRPr="008079FA">
              <w:t>Lead; Recruitment Lead</w:t>
            </w:r>
            <w:r w:rsidR="00DA5B66">
              <w:t xml:space="preserve">; Outreach Lead, </w:t>
            </w:r>
            <w:r w:rsidRPr="008079FA">
              <w:t>etc.)? Who undertook these roles in the previous academic year (to enable sharing of good practice)?</w:t>
            </w:r>
          </w:p>
        </w:tc>
        <w:tc>
          <w:tcPr>
            <w:tcW w:w="3064" w:type="dxa"/>
            <w:vAlign w:val="center"/>
          </w:tcPr>
          <w:p w14:paraId="0B1FB7D2" w14:textId="77777777" w:rsidR="008079FA" w:rsidRDefault="008079FA"/>
        </w:tc>
      </w:tr>
    </w:tbl>
    <w:p w14:paraId="4AF5F037" w14:textId="77777777" w:rsidR="004B3779" w:rsidRDefault="004B3779" w:rsidP="00995A7F">
      <w:pPr>
        <w:spacing w:after="0"/>
      </w:pPr>
    </w:p>
    <w:p w14:paraId="2FDB0D79" w14:textId="0CF07D80" w:rsidR="00A862A5" w:rsidRPr="001B68A2" w:rsidRDefault="004B3779" w:rsidP="00C94A45">
      <w:pPr>
        <w:pStyle w:val="Heading1"/>
        <w:numPr>
          <w:ilvl w:val="0"/>
          <w:numId w:val="2"/>
        </w:numPr>
      </w:pPr>
      <w:r w:rsidRPr="001B68A2">
        <w:t>Marketing</w:t>
      </w:r>
      <w:r w:rsidR="00E36624" w:rsidRPr="001B68A2">
        <w:t xml:space="preserve"> and</w:t>
      </w:r>
      <w:r w:rsidR="00EF335B" w:rsidRPr="001B68A2">
        <w:t xml:space="preserve"> </w:t>
      </w:r>
      <w:r w:rsidRPr="001B68A2">
        <w:t>Admission</w:t>
      </w:r>
      <w:r w:rsidR="00DD61C1" w:rsidRPr="001B68A2">
        <w:t>s</w:t>
      </w:r>
    </w:p>
    <w:p w14:paraId="5AAA0A88" w14:textId="77777777" w:rsidR="00071205" w:rsidRDefault="00071205" w:rsidP="00995A7F">
      <w:pPr>
        <w:spacing w:after="0"/>
      </w:pPr>
    </w:p>
    <w:tbl>
      <w:tblPr>
        <w:tblStyle w:val="TableGrid"/>
        <w:tblW w:w="0" w:type="auto"/>
        <w:jc w:val="center"/>
        <w:tblBorders>
          <w:top w:val="single" w:sz="6" w:space="0" w:color="1F3864" w:themeColor="accent1" w:themeShade="80"/>
          <w:left w:val="single" w:sz="6" w:space="0" w:color="1F3864" w:themeColor="accent1" w:themeShade="80"/>
          <w:bottom w:val="single" w:sz="6" w:space="0" w:color="1F3864" w:themeColor="accent1" w:themeShade="80"/>
          <w:right w:val="single" w:sz="6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804"/>
        <w:gridCol w:w="3206"/>
      </w:tblGrid>
      <w:tr w:rsidR="00071205" w14:paraId="57C914C4" w14:textId="77777777" w:rsidTr="00E138EA">
        <w:trPr>
          <w:trHeight w:val="502"/>
          <w:jc w:val="center"/>
        </w:trPr>
        <w:tc>
          <w:tcPr>
            <w:tcW w:w="5807" w:type="dxa"/>
            <w:shd w:val="pct10" w:color="auto" w:fill="auto"/>
            <w:vAlign w:val="center"/>
          </w:tcPr>
          <w:p w14:paraId="22650F8F" w14:textId="77777777" w:rsidR="00071205" w:rsidRPr="00AC64B8" w:rsidRDefault="00071205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lastRenderedPageBreak/>
              <w:t>Question</w:t>
            </w:r>
            <w:r>
              <w:rPr>
                <w:color w:val="1F3864" w:themeColor="accent1" w:themeShade="80"/>
              </w:rPr>
              <w:t>s</w:t>
            </w:r>
          </w:p>
        </w:tc>
        <w:tc>
          <w:tcPr>
            <w:tcW w:w="3209" w:type="dxa"/>
            <w:shd w:val="pct10" w:color="auto" w:fill="auto"/>
            <w:vAlign w:val="center"/>
          </w:tcPr>
          <w:p w14:paraId="1A12A177" w14:textId="77777777" w:rsidR="00071205" w:rsidRPr="00AC64B8" w:rsidRDefault="00071205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Tick or write the answer found</w:t>
            </w:r>
          </w:p>
        </w:tc>
      </w:tr>
      <w:tr w:rsidR="00071205" w14:paraId="60A9B8E4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582E886E" w14:textId="190000A0" w:rsidR="00071205" w:rsidRDefault="0022660D" w:rsidP="00E138EA">
            <w:proofErr w:type="gramStart"/>
            <w:r>
              <w:t>Has</w:t>
            </w:r>
            <w:proofErr w:type="gramEnd"/>
            <w:r>
              <w:t xml:space="preserve"> the </w:t>
            </w:r>
            <w:r w:rsidR="001B64B4">
              <w:t>course</w:t>
            </w:r>
            <w:r>
              <w:t xml:space="preserve"> prospectus/webpages been updated as required by Marketing?</w:t>
            </w:r>
            <w:r w:rsidR="007E6310">
              <w:t xml:space="preserve"> </w:t>
            </w:r>
          </w:p>
        </w:tc>
        <w:tc>
          <w:tcPr>
            <w:tcW w:w="3209" w:type="dxa"/>
            <w:vAlign w:val="center"/>
          </w:tcPr>
          <w:p w14:paraId="0C34CD04" w14:textId="77777777" w:rsidR="00071205" w:rsidRDefault="00071205" w:rsidP="00E138EA"/>
        </w:tc>
      </w:tr>
      <w:tr w:rsidR="00071205" w14:paraId="696B85F7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6A26E3A2" w14:textId="676FD88D" w:rsidR="00071205" w:rsidRDefault="0022660D" w:rsidP="00E138EA">
            <w:r>
              <w:t>Has the “</w:t>
            </w:r>
            <w:r w:rsidR="001B64B4">
              <w:t>course</w:t>
            </w:r>
            <w:r>
              <w:t xml:space="preserve"> essentials” form been completed and published</w:t>
            </w:r>
            <w:r w:rsidR="00C31070">
              <w:t xml:space="preserve"> (this is provided by the transitions and orientation team, </w:t>
            </w:r>
            <w:hyperlink r:id="rId15" w:history="1">
              <w:r w:rsidR="00141467" w:rsidRPr="005C47A0">
                <w:rPr>
                  <w:rStyle w:val="Hyperlink"/>
                </w:rPr>
                <w:t>transitions@canterbury.ac.uk</w:t>
              </w:r>
            </w:hyperlink>
            <w:r w:rsidR="00C31070">
              <w:t>)</w:t>
            </w:r>
            <w:r>
              <w:t>?</w:t>
            </w:r>
          </w:p>
        </w:tc>
        <w:tc>
          <w:tcPr>
            <w:tcW w:w="3209" w:type="dxa"/>
            <w:vAlign w:val="center"/>
          </w:tcPr>
          <w:p w14:paraId="70F7B1C3" w14:textId="77777777" w:rsidR="00071205" w:rsidRDefault="00071205" w:rsidP="00E138EA"/>
        </w:tc>
      </w:tr>
      <w:tr w:rsidR="002527BE" w14:paraId="065A9CA5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08BFA285" w14:textId="38D1494C" w:rsidR="002527BE" w:rsidRDefault="002527BE" w:rsidP="00E138EA">
            <w:r>
              <w:t xml:space="preserve">For undergraduate </w:t>
            </w:r>
            <w:r w:rsidR="001B64B4">
              <w:t>courses</w:t>
            </w:r>
            <w:r>
              <w:t>, is there an imminent UCAS deadline I need to be aware of, with any tasks related to it?</w:t>
            </w:r>
          </w:p>
        </w:tc>
        <w:tc>
          <w:tcPr>
            <w:tcW w:w="3209" w:type="dxa"/>
            <w:vAlign w:val="center"/>
          </w:tcPr>
          <w:p w14:paraId="3ACA84EF" w14:textId="77777777" w:rsidR="002527BE" w:rsidRDefault="002527BE" w:rsidP="00E138EA"/>
        </w:tc>
      </w:tr>
      <w:tr w:rsidR="00071205" w14:paraId="3E50F565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5CFF45F2" w14:textId="294794E2" w:rsidR="00071205" w:rsidRDefault="0022660D" w:rsidP="00E138EA">
            <w:r>
              <w:t xml:space="preserve">Has the former </w:t>
            </w:r>
            <w:r w:rsidR="004E705F">
              <w:t>CD</w:t>
            </w:r>
            <w:r>
              <w:t xml:space="preserve"> created a Marketing/Recruitment strategy that I should have access to</w:t>
            </w:r>
            <w:proofErr w:type="gramStart"/>
            <w:r>
              <w:t xml:space="preserve">? </w:t>
            </w:r>
            <w:proofErr w:type="gramEnd"/>
            <w:r>
              <w:t xml:space="preserve">Has the staff rota for Open/Applicant Days been </w:t>
            </w:r>
            <w:r w:rsidR="00835524">
              <w:t>completed</w:t>
            </w:r>
            <w:r>
              <w:t xml:space="preserve"> and communicated </w:t>
            </w:r>
            <w:r w:rsidR="00835524">
              <w:t>to the team</w:t>
            </w:r>
            <w:proofErr w:type="gramStart"/>
            <w:r>
              <w:t xml:space="preserve">? </w:t>
            </w:r>
            <w:proofErr w:type="gramEnd"/>
            <w:r>
              <w:t>Is there any other recruitment/</w:t>
            </w:r>
            <w:r w:rsidR="00C31070">
              <w:t>widening participation</w:t>
            </w:r>
            <w:r>
              <w:t xml:space="preserve"> event planned that I need to know about?</w:t>
            </w:r>
          </w:p>
        </w:tc>
        <w:tc>
          <w:tcPr>
            <w:tcW w:w="3209" w:type="dxa"/>
            <w:vAlign w:val="center"/>
          </w:tcPr>
          <w:p w14:paraId="482B405C" w14:textId="77777777" w:rsidR="00071205" w:rsidRDefault="00071205" w:rsidP="00E138EA"/>
        </w:tc>
      </w:tr>
      <w:tr w:rsidR="00071205" w14:paraId="51AAD4FA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3D7BBFDC" w14:textId="6B21076F" w:rsidR="00995A7F" w:rsidRDefault="000C373F" w:rsidP="00E138EA">
            <w:r>
              <w:t xml:space="preserve">What are the entry requirements for my </w:t>
            </w:r>
            <w:r w:rsidR="005A0AC0">
              <w:t>course</w:t>
            </w:r>
            <w:proofErr w:type="gramStart"/>
            <w:r>
              <w:t xml:space="preserve">? </w:t>
            </w:r>
            <w:proofErr w:type="gramEnd"/>
            <w:r w:rsidR="00835524">
              <w:t xml:space="preserve">Does the admissions team know of any changes made to the </w:t>
            </w:r>
            <w:r w:rsidR="005A0AC0">
              <w:t>course</w:t>
            </w:r>
            <w:r w:rsidR="00835524">
              <w:t>/entry requirements?</w:t>
            </w:r>
            <w:r w:rsidR="007E6310">
              <w:t xml:space="preserve"> </w:t>
            </w:r>
          </w:p>
          <w:p w14:paraId="37E92B96" w14:textId="095FDBB1" w:rsidR="00071205" w:rsidRDefault="007E6310" w:rsidP="00E138EA">
            <w:r>
              <w:t>Ha</w:t>
            </w:r>
            <w:r w:rsidR="000C373F">
              <w:t xml:space="preserve">s the planning department </w:t>
            </w:r>
            <w:r>
              <w:t xml:space="preserve">been given information about when the next </w:t>
            </w:r>
            <w:r w:rsidR="000C373F">
              <w:t>cohort</w:t>
            </w:r>
            <w:r>
              <w:t xml:space="preserve"> will</w:t>
            </w:r>
            <w:r w:rsidR="000C373F">
              <w:t xml:space="preserve"> start</w:t>
            </w:r>
            <w:r>
              <w:t xml:space="preserve"> and what the closing deadline for applications is?</w:t>
            </w:r>
          </w:p>
          <w:p w14:paraId="42E2F3B7" w14:textId="1E214E36" w:rsidR="007E6310" w:rsidRDefault="007E6310" w:rsidP="00E138EA">
            <w:r>
              <w:t>Have the application point</w:t>
            </w:r>
            <w:r w:rsidR="00943DFF">
              <w:t>s</w:t>
            </w:r>
            <w:r>
              <w:t xml:space="preserve"> been updated with the next application date (especially for </w:t>
            </w:r>
            <w:r w:rsidR="00061E76">
              <w:t>courses</w:t>
            </w:r>
            <w:r>
              <w:t xml:space="preserve"> with more than one entry point per year)</w:t>
            </w:r>
            <w:r w:rsidR="000C373F">
              <w:t>?</w:t>
            </w:r>
          </w:p>
        </w:tc>
        <w:tc>
          <w:tcPr>
            <w:tcW w:w="3209" w:type="dxa"/>
            <w:vAlign w:val="center"/>
          </w:tcPr>
          <w:p w14:paraId="17AC8D06" w14:textId="77777777" w:rsidR="00071205" w:rsidRDefault="00071205" w:rsidP="00E138EA"/>
        </w:tc>
      </w:tr>
      <w:tr w:rsidR="00835524" w14:paraId="3430E07C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479D9F1C" w14:textId="27410CBA" w:rsidR="00835524" w:rsidRDefault="00835524" w:rsidP="00E138EA">
            <w:r>
              <w:t xml:space="preserve">Does the admissions team know that I need to receive </w:t>
            </w:r>
            <w:r w:rsidR="008823CC">
              <w:t xml:space="preserve">complex </w:t>
            </w:r>
            <w:r>
              <w:t xml:space="preserve">applications </w:t>
            </w:r>
            <w:r w:rsidR="008823CC">
              <w:t>in order</w:t>
            </w:r>
            <w:r>
              <w:t xml:space="preserve"> to process </w:t>
            </w:r>
            <w:r w:rsidR="008823CC">
              <w:t xml:space="preserve">them </w:t>
            </w:r>
            <w:r>
              <w:t xml:space="preserve">via </w:t>
            </w:r>
            <w:r w:rsidR="00D409FB">
              <w:t xml:space="preserve">the </w:t>
            </w:r>
            <w:r w:rsidR="000151BA">
              <w:t>student record system (</w:t>
            </w:r>
            <w:r>
              <w:t>SITS</w:t>
            </w:r>
            <w:r w:rsidR="000151BA">
              <w:t>)</w:t>
            </w:r>
            <w:r>
              <w:t>?</w:t>
            </w:r>
          </w:p>
        </w:tc>
        <w:tc>
          <w:tcPr>
            <w:tcW w:w="3209" w:type="dxa"/>
            <w:vAlign w:val="center"/>
          </w:tcPr>
          <w:p w14:paraId="04EDDC80" w14:textId="77777777" w:rsidR="00835524" w:rsidRDefault="00835524" w:rsidP="00E138EA"/>
        </w:tc>
      </w:tr>
      <w:tr w:rsidR="008823CC" w14:paraId="5A700F51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611CE87E" w14:textId="1900E418" w:rsidR="008823CC" w:rsidRDefault="008823CC" w:rsidP="00E138EA">
            <w:r>
              <w:t>If applicable, is the schedule and rota for interviews/auditions/pre-entry events available, or does it need completing?</w:t>
            </w:r>
          </w:p>
        </w:tc>
        <w:tc>
          <w:tcPr>
            <w:tcW w:w="3209" w:type="dxa"/>
            <w:vAlign w:val="center"/>
          </w:tcPr>
          <w:p w14:paraId="2D1003D7" w14:textId="77777777" w:rsidR="008823CC" w:rsidRDefault="008823CC" w:rsidP="00E138EA"/>
        </w:tc>
      </w:tr>
      <w:tr w:rsidR="008823CC" w14:paraId="0741FE50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479283F9" w14:textId="7996B9AB" w:rsidR="008823CC" w:rsidRDefault="008823CC" w:rsidP="00E138EA">
            <w:r>
              <w:t xml:space="preserve">Is there sufficient cover for the </w:t>
            </w:r>
            <w:r w:rsidR="00061E76">
              <w:t>course</w:t>
            </w:r>
            <w:r>
              <w:t xml:space="preserve"> during Clearing?</w:t>
            </w:r>
          </w:p>
        </w:tc>
        <w:tc>
          <w:tcPr>
            <w:tcW w:w="3209" w:type="dxa"/>
            <w:vAlign w:val="center"/>
          </w:tcPr>
          <w:p w14:paraId="5ADDBA54" w14:textId="77777777" w:rsidR="008823CC" w:rsidRDefault="008823CC" w:rsidP="00E138EA"/>
        </w:tc>
      </w:tr>
      <w:tr w:rsidR="008823CC" w14:paraId="720080A0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6DD017B6" w14:textId="0353AD62" w:rsidR="008823CC" w:rsidRDefault="008823CC" w:rsidP="00E138EA">
            <w:r>
              <w:t xml:space="preserve">Are there any outstanding requests for Advanced Standing, </w:t>
            </w:r>
            <w:hyperlink r:id="rId16" w:history="1">
              <w:r w:rsidR="000C373F" w:rsidRPr="000C373F">
                <w:rPr>
                  <w:rStyle w:val="Hyperlink"/>
                </w:rPr>
                <w:t>Recognition of Prior Learning (RPL)</w:t>
              </w:r>
              <w:r w:rsidRPr="000C373F">
                <w:rPr>
                  <w:rStyle w:val="Hyperlink"/>
                </w:rPr>
                <w:t>,</w:t>
              </w:r>
            </w:hyperlink>
            <w:r>
              <w:t xml:space="preserve"> changes to study?</w:t>
            </w:r>
          </w:p>
        </w:tc>
        <w:tc>
          <w:tcPr>
            <w:tcW w:w="3209" w:type="dxa"/>
            <w:vAlign w:val="center"/>
          </w:tcPr>
          <w:p w14:paraId="632A8A17" w14:textId="77777777" w:rsidR="008823CC" w:rsidRDefault="008823CC" w:rsidP="00E138EA"/>
        </w:tc>
      </w:tr>
    </w:tbl>
    <w:p w14:paraId="5AB3187F" w14:textId="248621D1" w:rsidR="00E36624" w:rsidRDefault="00E36624" w:rsidP="002E2D34">
      <w:pPr>
        <w:pStyle w:val="Heading1"/>
        <w:numPr>
          <w:ilvl w:val="0"/>
          <w:numId w:val="2"/>
        </w:numPr>
      </w:pPr>
      <w:r>
        <w:t>Orientation and Induction</w:t>
      </w:r>
    </w:p>
    <w:p w14:paraId="48CC0759" w14:textId="77777777" w:rsidR="005700E5" w:rsidRPr="005700E5" w:rsidRDefault="005700E5" w:rsidP="006949E6">
      <w:pPr>
        <w:spacing w:after="0"/>
      </w:pPr>
    </w:p>
    <w:tbl>
      <w:tblPr>
        <w:tblStyle w:val="TableGrid"/>
        <w:tblW w:w="0" w:type="auto"/>
        <w:jc w:val="center"/>
        <w:tblBorders>
          <w:top w:val="single" w:sz="6" w:space="0" w:color="1F3864" w:themeColor="accent1" w:themeShade="80"/>
          <w:left w:val="single" w:sz="6" w:space="0" w:color="1F3864" w:themeColor="accent1" w:themeShade="80"/>
          <w:bottom w:val="single" w:sz="6" w:space="0" w:color="1F3864" w:themeColor="accent1" w:themeShade="80"/>
          <w:right w:val="single" w:sz="6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803"/>
        <w:gridCol w:w="3207"/>
      </w:tblGrid>
      <w:tr w:rsidR="00071205" w14:paraId="49CC4F2B" w14:textId="77777777" w:rsidTr="00E138EA">
        <w:trPr>
          <w:trHeight w:val="502"/>
          <w:jc w:val="center"/>
        </w:trPr>
        <w:tc>
          <w:tcPr>
            <w:tcW w:w="5807" w:type="dxa"/>
            <w:shd w:val="pct10" w:color="auto" w:fill="auto"/>
            <w:vAlign w:val="center"/>
          </w:tcPr>
          <w:p w14:paraId="21B964B2" w14:textId="77777777" w:rsidR="00071205" w:rsidRPr="00AC64B8" w:rsidRDefault="00071205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Question</w:t>
            </w:r>
            <w:r>
              <w:rPr>
                <w:color w:val="1F3864" w:themeColor="accent1" w:themeShade="80"/>
              </w:rPr>
              <w:t>s</w:t>
            </w:r>
          </w:p>
        </w:tc>
        <w:tc>
          <w:tcPr>
            <w:tcW w:w="3209" w:type="dxa"/>
            <w:shd w:val="pct10" w:color="auto" w:fill="auto"/>
            <w:vAlign w:val="center"/>
          </w:tcPr>
          <w:p w14:paraId="6058CD64" w14:textId="77777777" w:rsidR="00071205" w:rsidRPr="00AC64B8" w:rsidRDefault="00071205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Tick or write the answer found</w:t>
            </w:r>
          </w:p>
        </w:tc>
      </w:tr>
      <w:tr w:rsidR="00071205" w14:paraId="29755F71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3E05F64B" w14:textId="0C2499C4" w:rsidR="00071205" w:rsidRDefault="00D74460" w:rsidP="00E138EA">
            <w:r>
              <w:t xml:space="preserve">Is there anything to prepare for the next cohort of students’ orientation and induction at </w:t>
            </w:r>
            <w:r w:rsidR="005A0AC0">
              <w:t>course</w:t>
            </w:r>
            <w:r>
              <w:t xml:space="preserve"> level</w:t>
            </w:r>
            <w:proofErr w:type="gramStart"/>
            <w:r>
              <w:t>?</w:t>
            </w:r>
            <w:r w:rsidR="00C31070">
              <w:t xml:space="preserve"> </w:t>
            </w:r>
            <w:proofErr w:type="gramEnd"/>
            <w:r w:rsidR="00C31070">
              <w:t>And for transitions of existing cohorts, if applicable?</w:t>
            </w:r>
          </w:p>
        </w:tc>
        <w:tc>
          <w:tcPr>
            <w:tcW w:w="3209" w:type="dxa"/>
            <w:vAlign w:val="center"/>
          </w:tcPr>
          <w:p w14:paraId="05C674A4" w14:textId="77777777" w:rsidR="00071205" w:rsidRDefault="00071205" w:rsidP="00E138EA"/>
        </w:tc>
      </w:tr>
      <w:tr w:rsidR="00071205" w14:paraId="4670B372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16DB3DCE" w14:textId="2B4432B7" w:rsidR="00071205" w:rsidRDefault="009522A2" w:rsidP="00E138EA">
            <w:r>
              <w:t>Have requests for timetabling of all modules been completed for next semester/trimester</w:t>
            </w:r>
            <w:proofErr w:type="gramStart"/>
            <w:r>
              <w:t xml:space="preserve">? </w:t>
            </w:r>
            <w:proofErr w:type="gramEnd"/>
            <w:r>
              <w:t>When will they be confirmed</w:t>
            </w:r>
            <w:proofErr w:type="gramStart"/>
            <w:r>
              <w:t xml:space="preserve">? </w:t>
            </w:r>
            <w:proofErr w:type="gramEnd"/>
            <w:r>
              <w:t>Where do I find the timetable for all modules</w:t>
            </w:r>
            <w:proofErr w:type="gramStart"/>
            <w:r>
              <w:t xml:space="preserve">? </w:t>
            </w:r>
            <w:proofErr w:type="gramEnd"/>
          </w:p>
        </w:tc>
        <w:tc>
          <w:tcPr>
            <w:tcW w:w="3209" w:type="dxa"/>
            <w:vAlign w:val="center"/>
          </w:tcPr>
          <w:p w14:paraId="73DED3CF" w14:textId="77777777" w:rsidR="00071205" w:rsidRDefault="00071205" w:rsidP="00E138EA"/>
        </w:tc>
      </w:tr>
      <w:tr w:rsidR="00071205" w14:paraId="4E41EE90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6CA0F101" w14:textId="6C48045C" w:rsidR="00071205" w:rsidRDefault="005700E5" w:rsidP="00E138EA">
            <w:r>
              <w:t xml:space="preserve">Have the requests for new Blackboards been </w:t>
            </w:r>
            <w:r w:rsidR="000C373F">
              <w:t>sent to your Digital Academic Developer (DAD)</w:t>
            </w:r>
            <w:r>
              <w:t>?</w:t>
            </w:r>
          </w:p>
        </w:tc>
        <w:tc>
          <w:tcPr>
            <w:tcW w:w="3209" w:type="dxa"/>
            <w:vAlign w:val="center"/>
          </w:tcPr>
          <w:p w14:paraId="754AB656" w14:textId="77777777" w:rsidR="00071205" w:rsidRDefault="00071205" w:rsidP="00E138EA"/>
        </w:tc>
      </w:tr>
      <w:tr w:rsidR="00071205" w14:paraId="26B5C99F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5269E4C0" w14:textId="5029F19D" w:rsidR="00071205" w:rsidRDefault="005700E5" w:rsidP="00E138EA">
            <w:r>
              <w:t xml:space="preserve">Is the </w:t>
            </w:r>
            <w:hyperlink r:id="rId17" w:history="1">
              <w:r w:rsidR="00061E76" w:rsidRPr="00B60A8D">
                <w:rPr>
                  <w:rStyle w:val="Hyperlink"/>
                </w:rPr>
                <w:t>Course</w:t>
              </w:r>
              <w:r w:rsidRPr="00B60A8D">
                <w:rPr>
                  <w:rStyle w:val="Hyperlink"/>
                </w:rPr>
                <w:t xml:space="preserve"> </w:t>
              </w:r>
              <w:r w:rsidR="00061E76" w:rsidRPr="00B60A8D">
                <w:rPr>
                  <w:rStyle w:val="Hyperlink"/>
                </w:rPr>
                <w:t>H</w:t>
              </w:r>
              <w:r w:rsidRPr="00B60A8D">
                <w:rPr>
                  <w:rStyle w:val="Hyperlink"/>
                </w:rPr>
                <w:t>andbook</w:t>
              </w:r>
            </w:hyperlink>
            <w:r>
              <w:t xml:space="preserve"> </w:t>
            </w:r>
            <w:r w:rsidR="001A112E">
              <w:t>up to date and</w:t>
            </w:r>
            <w:r>
              <w:t xml:space="preserve"> published? Ditto for module handbooks (responsibility of module leaders)?</w:t>
            </w:r>
          </w:p>
        </w:tc>
        <w:tc>
          <w:tcPr>
            <w:tcW w:w="3209" w:type="dxa"/>
            <w:vAlign w:val="center"/>
          </w:tcPr>
          <w:p w14:paraId="43797CCE" w14:textId="77777777" w:rsidR="00071205" w:rsidRDefault="00071205" w:rsidP="00E138EA"/>
        </w:tc>
      </w:tr>
      <w:tr w:rsidR="005700E5" w14:paraId="23FA3C3F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1EF6EAE4" w14:textId="2FB25821" w:rsidR="005700E5" w:rsidRDefault="005700E5" w:rsidP="00E138EA">
            <w:r>
              <w:t xml:space="preserve">Do all students have a </w:t>
            </w:r>
            <w:r w:rsidR="00B6091A">
              <w:t>Personal Academic Tutor (</w:t>
            </w:r>
            <w:r>
              <w:t>PAT</w:t>
            </w:r>
            <w:r w:rsidR="00B6091A">
              <w:t>)</w:t>
            </w:r>
            <w:proofErr w:type="gramStart"/>
            <w:r>
              <w:t xml:space="preserve">? </w:t>
            </w:r>
            <w:proofErr w:type="gramEnd"/>
            <w:r>
              <w:t xml:space="preserve">Where is the PAT list and is it </w:t>
            </w:r>
            <w:r w:rsidR="00072A81">
              <w:t>up to date</w:t>
            </w:r>
            <w:r>
              <w:t>?</w:t>
            </w:r>
          </w:p>
        </w:tc>
        <w:tc>
          <w:tcPr>
            <w:tcW w:w="3209" w:type="dxa"/>
            <w:vAlign w:val="center"/>
          </w:tcPr>
          <w:p w14:paraId="019DF630" w14:textId="77777777" w:rsidR="005700E5" w:rsidRDefault="005700E5" w:rsidP="00E138EA"/>
        </w:tc>
      </w:tr>
      <w:tr w:rsidR="00D02832" w14:paraId="7B483428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162E3FE3" w14:textId="53840321" w:rsidR="00D02832" w:rsidRDefault="00D02832" w:rsidP="00E138EA">
            <w:r>
              <w:t xml:space="preserve">Have </w:t>
            </w:r>
            <w:r w:rsidR="00B60A8D">
              <w:t>course</w:t>
            </w:r>
            <w:r>
              <w:t xml:space="preserve"> representatives been elected</w:t>
            </w:r>
            <w:r w:rsidR="00B6091A">
              <w:t xml:space="preserve"> and a list compiled for future events </w:t>
            </w:r>
            <w:r w:rsidR="00995A7F">
              <w:t>(</w:t>
            </w:r>
            <w:r w:rsidR="00B6091A">
              <w:t>S</w:t>
            </w:r>
            <w:r w:rsidR="000151BA">
              <w:t>taff Students Liaison Meetings [S</w:t>
            </w:r>
            <w:r w:rsidR="00B6091A">
              <w:t>SLMs</w:t>
            </w:r>
            <w:r w:rsidR="000151BA">
              <w:t>]</w:t>
            </w:r>
            <w:r w:rsidR="00B6091A">
              <w:t xml:space="preserve"> and Boards of Study</w:t>
            </w:r>
            <w:r w:rsidR="00995A7F">
              <w:t>)</w:t>
            </w:r>
            <w:r w:rsidR="00B6091A">
              <w:t>?</w:t>
            </w:r>
          </w:p>
        </w:tc>
        <w:tc>
          <w:tcPr>
            <w:tcW w:w="3209" w:type="dxa"/>
            <w:vAlign w:val="center"/>
          </w:tcPr>
          <w:p w14:paraId="0755A283" w14:textId="77777777" w:rsidR="00D02832" w:rsidRDefault="00D02832" w:rsidP="00E138EA"/>
        </w:tc>
      </w:tr>
    </w:tbl>
    <w:p w14:paraId="72FC3F24" w14:textId="40B7B5F9" w:rsidR="009B0DEB" w:rsidRDefault="00B60A8D" w:rsidP="00DA5B66">
      <w:pPr>
        <w:pStyle w:val="Heading1"/>
        <w:numPr>
          <w:ilvl w:val="0"/>
          <w:numId w:val="2"/>
        </w:numPr>
      </w:pPr>
      <w:r>
        <w:lastRenderedPageBreak/>
        <w:t>Course</w:t>
      </w:r>
      <w:r w:rsidR="009B0DEB" w:rsidRPr="009B0DEB">
        <w:t xml:space="preserve"> management</w:t>
      </w:r>
    </w:p>
    <w:p w14:paraId="33731797" w14:textId="77777777" w:rsidR="002E2D34" w:rsidRPr="002E2D34" w:rsidRDefault="002E2D34" w:rsidP="00995A7F">
      <w:pPr>
        <w:spacing w:after="0"/>
      </w:pPr>
    </w:p>
    <w:tbl>
      <w:tblPr>
        <w:tblStyle w:val="TableGrid"/>
        <w:tblW w:w="0" w:type="auto"/>
        <w:jc w:val="center"/>
        <w:tblBorders>
          <w:top w:val="single" w:sz="6" w:space="0" w:color="1F3864" w:themeColor="accent1" w:themeShade="80"/>
          <w:left w:val="single" w:sz="6" w:space="0" w:color="1F3864" w:themeColor="accent1" w:themeShade="80"/>
          <w:bottom w:val="single" w:sz="6" w:space="0" w:color="1F3864" w:themeColor="accent1" w:themeShade="80"/>
          <w:right w:val="single" w:sz="6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804"/>
        <w:gridCol w:w="3206"/>
      </w:tblGrid>
      <w:tr w:rsidR="00071205" w14:paraId="29A4E85D" w14:textId="77777777" w:rsidTr="00E138EA">
        <w:trPr>
          <w:trHeight w:val="502"/>
          <w:jc w:val="center"/>
        </w:trPr>
        <w:tc>
          <w:tcPr>
            <w:tcW w:w="5807" w:type="dxa"/>
            <w:shd w:val="pct10" w:color="auto" w:fill="auto"/>
            <w:vAlign w:val="center"/>
          </w:tcPr>
          <w:p w14:paraId="2704A9FC" w14:textId="77777777" w:rsidR="00071205" w:rsidRPr="00AC64B8" w:rsidRDefault="00071205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Question</w:t>
            </w:r>
            <w:r>
              <w:rPr>
                <w:color w:val="1F3864" w:themeColor="accent1" w:themeShade="80"/>
              </w:rPr>
              <w:t>s</w:t>
            </w:r>
          </w:p>
        </w:tc>
        <w:tc>
          <w:tcPr>
            <w:tcW w:w="3209" w:type="dxa"/>
            <w:shd w:val="pct10" w:color="auto" w:fill="auto"/>
            <w:vAlign w:val="center"/>
          </w:tcPr>
          <w:p w14:paraId="78F9FE7D" w14:textId="77777777" w:rsidR="00071205" w:rsidRPr="00AC64B8" w:rsidRDefault="00071205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Tick or write the answer found</w:t>
            </w:r>
          </w:p>
        </w:tc>
      </w:tr>
      <w:tr w:rsidR="00071205" w14:paraId="45272B1E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36730171" w14:textId="67AD60D3" w:rsidR="00071205" w:rsidRDefault="00EB623A" w:rsidP="00E138EA">
            <w:r>
              <w:t xml:space="preserve">Have dates and agendas already been set for </w:t>
            </w:r>
            <w:hyperlink r:id="rId18" w:history="1">
              <w:r w:rsidRPr="00864934">
                <w:rPr>
                  <w:rStyle w:val="Hyperlink"/>
                </w:rPr>
                <w:t>Boards of Study</w:t>
              </w:r>
            </w:hyperlink>
            <w:r>
              <w:t xml:space="preserve">, for SSLMs, and other </w:t>
            </w:r>
            <w:r w:rsidR="00B60A8D">
              <w:t>course</w:t>
            </w:r>
            <w:r>
              <w:t xml:space="preserve"> meetings? Have the appropriate people (including student reps) been invited</w:t>
            </w:r>
            <w:proofErr w:type="gramStart"/>
            <w:r>
              <w:t xml:space="preserve">? </w:t>
            </w:r>
            <w:proofErr w:type="gramEnd"/>
            <w:r>
              <w:t>Any outstanding action point</w:t>
            </w:r>
            <w:r w:rsidR="00672EE8">
              <w:t>s from previous meetings that</w:t>
            </w:r>
            <w:r>
              <w:t xml:space="preserve"> I need to pick up?</w:t>
            </w:r>
          </w:p>
        </w:tc>
        <w:tc>
          <w:tcPr>
            <w:tcW w:w="3209" w:type="dxa"/>
            <w:vAlign w:val="center"/>
          </w:tcPr>
          <w:p w14:paraId="750B14BA" w14:textId="77777777" w:rsidR="00071205" w:rsidRDefault="00071205" w:rsidP="00E138EA"/>
        </w:tc>
      </w:tr>
      <w:tr w:rsidR="00071205" w14:paraId="3992BC3B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0AADE802" w14:textId="73452B46" w:rsidR="00071205" w:rsidRDefault="005C142A" w:rsidP="00E138EA">
            <w:r>
              <w:t>What is the communication system in place to c</w:t>
            </w:r>
            <w:r w:rsidR="009B370D">
              <w:t>ontact</w:t>
            </w:r>
            <w:r>
              <w:t xml:space="preserve"> and liaise with</w:t>
            </w:r>
            <w:r w:rsidR="009B370D">
              <w:t xml:space="preserve"> key </w:t>
            </w:r>
            <w:r w:rsidR="00B60A8D">
              <w:t>course</w:t>
            </w:r>
            <w:r w:rsidR="009B370D">
              <w:t xml:space="preserve"> </w:t>
            </w:r>
            <w:r w:rsidR="00403073">
              <w:t>administrators</w:t>
            </w:r>
            <w:r w:rsidR="009B370D">
              <w:t xml:space="preserve">, module leaders, teaching team, </w:t>
            </w:r>
            <w:r w:rsidR="008B0694">
              <w:t>academic link tutor</w:t>
            </w:r>
            <w:r w:rsidR="009B370D">
              <w:t xml:space="preserve"> (if collab</w:t>
            </w:r>
            <w:r w:rsidR="008B0694">
              <w:t>orative</w:t>
            </w:r>
            <w:r w:rsidR="009B370D">
              <w:t xml:space="preserve"> partnership), admissions tutor (if applicable), etc. and </w:t>
            </w:r>
            <w:r w:rsidR="00976A0A">
              <w:t xml:space="preserve">does it </w:t>
            </w:r>
            <w:r w:rsidR="009B370D">
              <w:t xml:space="preserve">need </w:t>
            </w:r>
            <w:r w:rsidR="008B0694">
              <w:t>changing?</w:t>
            </w:r>
          </w:p>
        </w:tc>
        <w:tc>
          <w:tcPr>
            <w:tcW w:w="3209" w:type="dxa"/>
            <w:vAlign w:val="center"/>
          </w:tcPr>
          <w:p w14:paraId="4CAA3A7D" w14:textId="77777777" w:rsidR="00071205" w:rsidRDefault="00071205" w:rsidP="00E138EA"/>
        </w:tc>
      </w:tr>
      <w:tr w:rsidR="00071205" w14:paraId="7DEC389F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4CC01F38" w14:textId="3BAAC3ED" w:rsidR="00976A0A" w:rsidRDefault="00976A0A" w:rsidP="00976A0A">
            <w:r>
              <w:t xml:space="preserve">Where do I find the </w:t>
            </w:r>
            <w:proofErr w:type="gramStart"/>
            <w:r w:rsidR="007E6310">
              <w:t>information</w:t>
            </w:r>
            <w:proofErr w:type="gramEnd"/>
            <w:r>
              <w:t xml:space="preserve"> I need on who teaches, including sessional staff (and their contact details)?</w:t>
            </w:r>
          </w:p>
          <w:p w14:paraId="4D4BEFB6" w14:textId="079D8643" w:rsidR="00071205" w:rsidRDefault="00976A0A" w:rsidP="00E138EA">
            <w:r>
              <w:t xml:space="preserve">Are there any outstanding requests for </w:t>
            </w:r>
            <w:r w:rsidR="00760F10">
              <w:t>e</w:t>
            </w:r>
            <w:r>
              <w:t>xtenuating circumstances, TLAs and LSPs that I need to know about?</w:t>
            </w:r>
          </w:p>
        </w:tc>
        <w:tc>
          <w:tcPr>
            <w:tcW w:w="3209" w:type="dxa"/>
            <w:vAlign w:val="center"/>
          </w:tcPr>
          <w:p w14:paraId="7537EF82" w14:textId="77777777" w:rsidR="00071205" w:rsidRDefault="00071205" w:rsidP="00E138EA"/>
        </w:tc>
      </w:tr>
      <w:tr w:rsidR="00071205" w14:paraId="75FE689C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6A452944" w14:textId="440E5353" w:rsidR="00071205" w:rsidRDefault="00976A0A" w:rsidP="00E138EA">
            <w:r>
              <w:t>Are there any outstanding student procedure cases (academic misconducts, appeals, complaints, disciplinaries, fitness to practise)</w:t>
            </w:r>
            <w:r w:rsidR="00DF6CC2">
              <w:t xml:space="preserve"> I need to process</w:t>
            </w:r>
            <w:proofErr w:type="gramStart"/>
            <w:r>
              <w:t xml:space="preserve">? </w:t>
            </w:r>
            <w:proofErr w:type="gramEnd"/>
            <w:r>
              <w:t xml:space="preserve">Where do I find a record of all EC and others at </w:t>
            </w:r>
            <w:r w:rsidR="00B60A8D">
              <w:t>course</w:t>
            </w:r>
            <w:r>
              <w:t xml:space="preserve"> level?</w:t>
            </w:r>
          </w:p>
        </w:tc>
        <w:tc>
          <w:tcPr>
            <w:tcW w:w="3209" w:type="dxa"/>
            <w:vAlign w:val="center"/>
          </w:tcPr>
          <w:p w14:paraId="7A4CF921" w14:textId="034A99D1" w:rsidR="00071205" w:rsidRDefault="00071205" w:rsidP="00E138EA"/>
        </w:tc>
      </w:tr>
      <w:tr w:rsidR="00976A0A" w14:paraId="16B2198F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00AF701D" w14:textId="4FDDB72C" w:rsidR="00976A0A" w:rsidRDefault="00DF6CC2" w:rsidP="00E138EA">
            <w:r>
              <w:t xml:space="preserve">Has the </w:t>
            </w:r>
            <w:r w:rsidR="00B60A8D">
              <w:t>course</w:t>
            </w:r>
            <w:r>
              <w:t xml:space="preserve"> scheduled any events for A</w:t>
            </w:r>
            <w:r w:rsidR="00995A7F">
              <w:t xml:space="preserve">cademic </w:t>
            </w:r>
            <w:r>
              <w:t>D</w:t>
            </w:r>
            <w:r w:rsidR="00995A7F">
              <w:t>evelopment Week (ADW)</w:t>
            </w:r>
            <w:r>
              <w:t xml:space="preserve"> and </w:t>
            </w:r>
            <w:r w:rsidR="006D1A66">
              <w:t>Personal</w:t>
            </w:r>
            <w:r w:rsidR="00995A7F">
              <w:t xml:space="preserve"> Development Week (PDW) </w:t>
            </w:r>
            <w:r>
              <w:t xml:space="preserve">(or other </w:t>
            </w:r>
            <w:r w:rsidR="006D1A66">
              <w:t>course</w:t>
            </w:r>
            <w:r>
              <w:t xml:space="preserve"> specific events), and have these been advertised to students and staff concerned</w:t>
            </w:r>
            <w:proofErr w:type="gramStart"/>
            <w:r>
              <w:t>?</w:t>
            </w:r>
            <w:r w:rsidR="007E6310">
              <w:t xml:space="preserve"> </w:t>
            </w:r>
            <w:proofErr w:type="gramEnd"/>
          </w:p>
        </w:tc>
        <w:tc>
          <w:tcPr>
            <w:tcW w:w="3209" w:type="dxa"/>
            <w:vAlign w:val="center"/>
          </w:tcPr>
          <w:p w14:paraId="656CB6EA" w14:textId="36793A85" w:rsidR="00976A0A" w:rsidRDefault="00976A0A" w:rsidP="00E138EA"/>
        </w:tc>
      </w:tr>
      <w:tr w:rsidR="00976A0A" w14:paraId="42608FE1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1CFB1654" w14:textId="1F520D64" w:rsidR="00976A0A" w:rsidRDefault="009C506E" w:rsidP="00E138EA">
            <w:r>
              <w:t>Are there any extracurricular activities/groups/societies that I need to know about</w:t>
            </w:r>
            <w:proofErr w:type="gramStart"/>
            <w:r>
              <w:t>?</w:t>
            </w:r>
            <w:r w:rsidR="007E6310">
              <w:t xml:space="preserve"> </w:t>
            </w:r>
            <w:proofErr w:type="gramEnd"/>
          </w:p>
        </w:tc>
        <w:tc>
          <w:tcPr>
            <w:tcW w:w="3209" w:type="dxa"/>
            <w:vAlign w:val="center"/>
          </w:tcPr>
          <w:p w14:paraId="6794612B" w14:textId="5F0A85E5" w:rsidR="00976A0A" w:rsidRDefault="00976A0A" w:rsidP="00E138EA"/>
        </w:tc>
      </w:tr>
      <w:tr w:rsidR="009C506E" w14:paraId="22EDC0DE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53F934E2" w14:textId="6CAC307F" w:rsidR="009C506E" w:rsidRDefault="009C506E" w:rsidP="00E138EA">
            <w:r>
              <w:t xml:space="preserve">Are there any outstanding requests for </w:t>
            </w:r>
            <w:hyperlink r:id="rId19" w:history="1">
              <w:r w:rsidRPr="00F06DC4">
                <w:rPr>
                  <w:rStyle w:val="Hyperlink"/>
                </w:rPr>
                <w:t>resources for the library</w:t>
              </w:r>
            </w:hyperlink>
            <w:r>
              <w:t xml:space="preserve"> that need to be chased?</w:t>
            </w:r>
          </w:p>
        </w:tc>
        <w:tc>
          <w:tcPr>
            <w:tcW w:w="3209" w:type="dxa"/>
            <w:vAlign w:val="center"/>
          </w:tcPr>
          <w:p w14:paraId="1A6EACF4" w14:textId="77777777" w:rsidR="009C506E" w:rsidRDefault="009C506E" w:rsidP="00E138EA"/>
        </w:tc>
      </w:tr>
      <w:tr w:rsidR="009C506E" w14:paraId="52EF75D7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249E8E37" w14:textId="6C4091E7" w:rsidR="009C506E" w:rsidRDefault="009C506E" w:rsidP="00E138EA">
            <w:r>
              <w:t>Does the team know who is marking/moderati</w:t>
            </w:r>
            <w:r w:rsidR="000B3585">
              <w:t>ng</w:t>
            </w:r>
            <w:r>
              <w:t xml:space="preserve"> which assessment, and by which date</w:t>
            </w:r>
            <w:proofErr w:type="gramStart"/>
            <w:r>
              <w:t>?</w:t>
            </w:r>
            <w:r w:rsidR="007E6310">
              <w:t xml:space="preserve"> </w:t>
            </w:r>
            <w:proofErr w:type="gramEnd"/>
          </w:p>
        </w:tc>
        <w:tc>
          <w:tcPr>
            <w:tcW w:w="3209" w:type="dxa"/>
            <w:vAlign w:val="center"/>
          </w:tcPr>
          <w:p w14:paraId="71C2A2E1" w14:textId="465D3F78" w:rsidR="009C506E" w:rsidRDefault="009C506E" w:rsidP="00E138EA"/>
        </w:tc>
      </w:tr>
      <w:tr w:rsidR="009C506E" w14:paraId="69550B33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5FB8E145" w14:textId="149510B6" w:rsidR="009C506E" w:rsidRDefault="000B3585" w:rsidP="00E138EA">
            <w:r>
              <w:t xml:space="preserve">Are there any issues about work placements or </w:t>
            </w:r>
            <w:r w:rsidR="007E6310">
              <w:t>work -based</w:t>
            </w:r>
            <w:r>
              <w:t xml:space="preserve"> learning that needs picking up immediately</w:t>
            </w:r>
            <w:proofErr w:type="gramStart"/>
            <w:r>
              <w:t>?</w:t>
            </w:r>
            <w:r w:rsidR="007E6310">
              <w:t xml:space="preserve"> </w:t>
            </w:r>
            <w:proofErr w:type="gramEnd"/>
            <w:r w:rsidR="007E6310">
              <w:t>Are there field trips or study abroad trips planned (risk assessments?)</w:t>
            </w:r>
            <w:r w:rsidR="00995A7F">
              <w:t xml:space="preserve"> </w:t>
            </w:r>
            <w:r w:rsidR="007E6310">
              <w:t>and needing support</w:t>
            </w:r>
            <w:r w:rsidR="00995A7F">
              <w:t>?</w:t>
            </w:r>
          </w:p>
        </w:tc>
        <w:tc>
          <w:tcPr>
            <w:tcW w:w="3209" w:type="dxa"/>
            <w:vAlign w:val="center"/>
          </w:tcPr>
          <w:p w14:paraId="52A6F014" w14:textId="77777777" w:rsidR="009C506E" w:rsidRDefault="009C506E" w:rsidP="00E138EA"/>
        </w:tc>
      </w:tr>
    </w:tbl>
    <w:p w14:paraId="6BC1EAF5" w14:textId="77777777" w:rsidR="00F32DDB" w:rsidRDefault="00F32DDB" w:rsidP="006949E6">
      <w:pPr>
        <w:spacing w:after="0"/>
      </w:pPr>
    </w:p>
    <w:p w14:paraId="4BEF6967" w14:textId="176812FC" w:rsidR="00DD61C1" w:rsidRDefault="006D1A66" w:rsidP="00292BF8">
      <w:pPr>
        <w:pStyle w:val="Heading1"/>
        <w:numPr>
          <w:ilvl w:val="0"/>
          <w:numId w:val="2"/>
        </w:numPr>
      </w:pPr>
      <w:r>
        <w:t>Course</w:t>
      </w:r>
      <w:r w:rsidR="00DD61C1" w:rsidRPr="00DD61C1">
        <w:t xml:space="preserve"> </w:t>
      </w:r>
      <w:r w:rsidR="002E2D34">
        <w:t>Curriculum C</w:t>
      </w:r>
      <w:r w:rsidR="00DD61C1" w:rsidRPr="00DD61C1">
        <w:t>ontent</w:t>
      </w:r>
      <w:r w:rsidR="00146179">
        <w:t xml:space="preserve"> and </w:t>
      </w:r>
      <w:r w:rsidR="00133C92">
        <w:t>Changes</w:t>
      </w:r>
    </w:p>
    <w:p w14:paraId="07DC154A" w14:textId="77777777" w:rsidR="00292BF8" w:rsidRPr="00292BF8" w:rsidRDefault="00292BF8" w:rsidP="006949E6">
      <w:pPr>
        <w:spacing w:after="0"/>
      </w:pPr>
    </w:p>
    <w:tbl>
      <w:tblPr>
        <w:tblStyle w:val="TableGrid"/>
        <w:tblW w:w="0" w:type="auto"/>
        <w:jc w:val="center"/>
        <w:tblBorders>
          <w:top w:val="single" w:sz="6" w:space="0" w:color="1F3864" w:themeColor="accent1" w:themeShade="80"/>
          <w:left w:val="single" w:sz="6" w:space="0" w:color="1F3864" w:themeColor="accent1" w:themeShade="80"/>
          <w:bottom w:val="single" w:sz="6" w:space="0" w:color="1F3864" w:themeColor="accent1" w:themeShade="80"/>
          <w:right w:val="single" w:sz="6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803"/>
        <w:gridCol w:w="3207"/>
      </w:tblGrid>
      <w:tr w:rsidR="00071205" w14:paraId="59602F0F" w14:textId="77777777" w:rsidTr="00E138EA">
        <w:trPr>
          <w:trHeight w:val="502"/>
          <w:jc w:val="center"/>
        </w:trPr>
        <w:tc>
          <w:tcPr>
            <w:tcW w:w="5807" w:type="dxa"/>
            <w:shd w:val="pct10" w:color="auto" w:fill="auto"/>
            <w:vAlign w:val="center"/>
          </w:tcPr>
          <w:p w14:paraId="3C00322A" w14:textId="77777777" w:rsidR="00071205" w:rsidRPr="00AC64B8" w:rsidRDefault="00071205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Question</w:t>
            </w:r>
            <w:r>
              <w:rPr>
                <w:color w:val="1F3864" w:themeColor="accent1" w:themeShade="80"/>
              </w:rPr>
              <w:t>s</w:t>
            </w:r>
          </w:p>
        </w:tc>
        <w:tc>
          <w:tcPr>
            <w:tcW w:w="3209" w:type="dxa"/>
            <w:shd w:val="pct10" w:color="auto" w:fill="auto"/>
            <w:vAlign w:val="center"/>
          </w:tcPr>
          <w:p w14:paraId="6E915B15" w14:textId="77777777" w:rsidR="00071205" w:rsidRPr="00AC64B8" w:rsidRDefault="00071205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Tick or write the answer found</w:t>
            </w:r>
          </w:p>
        </w:tc>
      </w:tr>
      <w:tr w:rsidR="00071205" w14:paraId="247C5FEE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59FA4B28" w14:textId="46F7E599" w:rsidR="00071205" w:rsidRDefault="00072A81" w:rsidP="00E138EA">
            <w:r>
              <w:t xml:space="preserve">Have </w:t>
            </w:r>
            <w:r w:rsidR="00995A7F">
              <w:t xml:space="preserve">module leaders or administrators circulated </w:t>
            </w:r>
            <w:r>
              <w:t xml:space="preserve">module evaluations to students and </w:t>
            </w:r>
            <w:r w:rsidR="00995A7F">
              <w:t xml:space="preserve">have </w:t>
            </w:r>
            <w:r w:rsidR="00146179">
              <w:t>responses gathered and analysed by module leaders?</w:t>
            </w:r>
          </w:p>
        </w:tc>
        <w:tc>
          <w:tcPr>
            <w:tcW w:w="3209" w:type="dxa"/>
            <w:vAlign w:val="center"/>
          </w:tcPr>
          <w:p w14:paraId="72222F45" w14:textId="77777777" w:rsidR="00071205" w:rsidRDefault="00071205" w:rsidP="00E138EA"/>
        </w:tc>
      </w:tr>
      <w:tr w:rsidR="00071205" w14:paraId="39A364DB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5278FCA9" w14:textId="4FA65072" w:rsidR="00071205" w:rsidRDefault="00146179" w:rsidP="00E138EA">
            <w:r>
              <w:t xml:space="preserve">Where do I find the </w:t>
            </w:r>
            <w:proofErr w:type="gramStart"/>
            <w:r>
              <w:t>data</w:t>
            </w:r>
            <w:proofErr w:type="gramEnd"/>
            <w:r>
              <w:t xml:space="preserve"> I need for my </w:t>
            </w:r>
            <w:r w:rsidR="006D1A66">
              <w:t>course</w:t>
            </w:r>
            <w:r>
              <w:t xml:space="preserve"> (</w:t>
            </w:r>
            <w:r w:rsidR="006B3DE8">
              <w:t>Power B</w:t>
            </w:r>
            <w:r w:rsidR="00531B42">
              <w:t>I</w:t>
            </w:r>
            <w:r>
              <w:t>, students’ survey results</w:t>
            </w:r>
            <w:r w:rsidR="00995A7F">
              <w:t xml:space="preserve"> such as NSS/PTES</w:t>
            </w:r>
            <w:r>
              <w:t>, etc</w:t>
            </w:r>
            <w:r w:rsidR="00B6091A">
              <w:t>.</w:t>
            </w:r>
            <w:r>
              <w:t>)?</w:t>
            </w:r>
            <w:r w:rsidR="00DF7DF0">
              <w:t xml:space="preserve"> </w:t>
            </w:r>
          </w:p>
        </w:tc>
        <w:tc>
          <w:tcPr>
            <w:tcW w:w="3209" w:type="dxa"/>
            <w:vAlign w:val="center"/>
          </w:tcPr>
          <w:p w14:paraId="0681B903" w14:textId="7CE77768" w:rsidR="00071205" w:rsidRDefault="00071205" w:rsidP="007E6310">
            <w:pPr>
              <w:ind w:left="720" w:hanging="720"/>
            </w:pPr>
          </w:p>
        </w:tc>
      </w:tr>
      <w:tr w:rsidR="00071205" w14:paraId="73612693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4C610B50" w14:textId="19B4A10D" w:rsidR="00071205" w:rsidRDefault="00146179" w:rsidP="00E138EA">
            <w:r>
              <w:t xml:space="preserve">Has the </w:t>
            </w:r>
            <w:hyperlink r:id="rId20" w:history="1">
              <w:r w:rsidR="006D1A66" w:rsidRPr="004941E6">
                <w:rPr>
                  <w:rStyle w:val="Hyperlink"/>
                </w:rPr>
                <w:t>Course</w:t>
              </w:r>
              <w:r w:rsidR="00995A7F" w:rsidRPr="004941E6">
                <w:rPr>
                  <w:rStyle w:val="Hyperlink"/>
                </w:rPr>
                <w:t xml:space="preserve"> Continuous Improvement Plan</w:t>
              </w:r>
            </w:hyperlink>
            <w:r w:rsidR="00995A7F" w:rsidRPr="004941E6">
              <w:t xml:space="preserve"> (</w:t>
            </w:r>
            <w:r w:rsidR="004941E6" w:rsidRPr="004941E6">
              <w:t>C</w:t>
            </w:r>
            <w:r w:rsidRPr="004941E6">
              <w:t>CIP</w:t>
            </w:r>
            <w:r w:rsidR="00995A7F">
              <w:rPr>
                <w:rStyle w:val="Hyperlink"/>
              </w:rPr>
              <w:t>)</w:t>
            </w:r>
            <w:r>
              <w:t xml:space="preserve"> been completed, and </w:t>
            </w:r>
            <w:r w:rsidR="00760F10">
              <w:t>do some</w:t>
            </w:r>
            <w:r>
              <w:t xml:space="preserve"> action points </w:t>
            </w:r>
            <w:r w:rsidR="00760F10">
              <w:t>need</w:t>
            </w:r>
            <w:r>
              <w:t xml:space="preserve"> </w:t>
            </w:r>
            <w:r w:rsidR="00760F10">
              <w:t xml:space="preserve">a </w:t>
            </w:r>
            <w:r>
              <w:t>follow up?</w:t>
            </w:r>
          </w:p>
        </w:tc>
        <w:tc>
          <w:tcPr>
            <w:tcW w:w="3209" w:type="dxa"/>
            <w:vAlign w:val="center"/>
          </w:tcPr>
          <w:p w14:paraId="41FBC92A" w14:textId="77777777" w:rsidR="00071205" w:rsidRDefault="00071205" w:rsidP="00E138EA"/>
        </w:tc>
      </w:tr>
      <w:tr w:rsidR="00071205" w14:paraId="4391BC81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7111B8D4" w14:textId="26F54F9D" w:rsidR="00071205" w:rsidRDefault="00146179" w:rsidP="00E138EA">
            <w:r>
              <w:t xml:space="preserve">When is my </w:t>
            </w:r>
            <w:r w:rsidR="004941E6">
              <w:t>course</w:t>
            </w:r>
            <w:r>
              <w:t xml:space="preserve"> due for Periodic </w:t>
            </w:r>
            <w:r w:rsidR="00730869">
              <w:t>R</w:t>
            </w:r>
            <w:r>
              <w:t>eview?</w:t>
            </w:r>
          </w:p>
        </w:tc>
        <w:tc>
          <w:tcPr>
            <w:tcW w:w="3209" w:type="dxa"/>
            <w:vAlign w:val="center"/>
          </w:tcPr>
          <w:p w14:paraId="4FEC9EB7" w14:textId="77777777" w:rsidR="00071205" w:rsidRDefault="00071205" w:rsidP="00E138EA"/>
        </w:tc>
      </w:tr>
      <w:tr w:rsidR="00146179" w14:paraId="7A7F2B49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01BA350D" w14:textId="62CE3B30" w:rsidR="00146179" w:rsidRDefault="00146179" w:rsidP="00E138EA">
            <w:r>
              <w:t>Are any module/</w:t>
            </w:r>
            <w:r w:rsidR="004941E6">
              <w:t>course</w:t>
            </w:r>
            <w:r>
              <w:t xml:space="preserve"> modifications already in the pipeline that I need to know about?</w:t>
            </w:r>
          </w:p>
        </w:tc>
        <w:tc>
          <w:tcPr>
            <w:tcW w:w="3209" w:type="dxa"/>
            <w:vAlign w:val="center"/>
          </w:tcPr>
          <w:p w14:paraId="5F91E15A" w14:textId="77777777" w:rsidR="00146179" w:rsidRDefault="00146179" w:rsidP="00E138EA"/>
        </w:tc>
      </w:tr>
    </w:tbl>
    <w:p w14:paraId="6D9DE386" w14:textId="24779791" w:rsidR="00F42FCB" w:rsidRDefault="00F42FCB" w:rsidP="00C268DB">
      <w:pPr>
        <w:pStyle w:val="Heading1"/>
        <w:numPr>
          <w:ilvl w:val="0"/>
          <w:numId w:val="2"/>
        </w:numPr>
      </w:pPr>
      <w:r w:rsidRPr="009B0DEB">
        <w:lastRenderedPageBreak/>
        <w:t>External Examiner</w:t>
      </w:r>
      <w:r>
        <w:t xml:space="preserve"> and Boards of Examiners</w:t>
      </w:r>
    </w:p>
    <w:p w14:paraId="4C6A6135" w14:textId="77777777" w:rsidR="00292BF8" w:rsidRPr="00292BF8" w:rsidRDefault="00292BF8" w:rsidP="006949E6">
      <w:pPr>
        <w:spacing w:after="0"/>
      </w:pPr>
    </w:p>
    <w:tbl>
      <w:tblPr>
        <w:tblStyle w:val="TableGrid"/>
        <w:tblW w:w="0" w:type="auto"/>
        <w:jc w:val="center"/>
        <w:tblBorders>
          <w:top w:val="single" w:sz="6" w:space="0" w:color="1F3864" w:themeColor="accent1" w:themeShade="80"/>
          <w:left w:val="single" w:sz="6" w:space="0" w:color="1F3864" w:themeColor="accent1" w:themeShade="80"/>
          <w:bottom w:val="single" w:sz="6" w:space="0" w:color="1F3864" w:themeColor="accent1" w:themeShade="80"/>
          <w:right w:val="single" w:sz="6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803"/>
        <w:gridCol w:w="3207"/>
      </w:tblGrid>
      <w:tr w:rsidR="00071205" w14:paraId="1E9F5500" w14:textId="77777777" w:rsidTr="00E138EA">
        <w:trPr>
          <w:trHeight w:val="502"/>
          <w:jc w:val="center"/>
        </w:trPr>
        <w:tc>
          <w:tcPr>
            <w:tcW w:w="5807" w:type="dxa"/>
            <w:shd w:val="pct10" w:color="auto" w:fill="auto"/>
            <w:vAlign w:val="center"/>
          </w:tcPr>
          <w:p w14:paraId="48F97B87" w14:textId="77777777" w:rsidR="00071205" w:rsidRPr="00AC64B8" w:rsidRDefault="00071205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Question</w:t>
            </w:r>
            <w:r>
              <w:rPr>
                <w:color w:val="1F3864" w:themeColor="accent1" w:themeShade="80"/>
              </w:rPr>
              <w:t>s</w:t>
            </w:r>
          </w:p>
        </w:tc>
        <w:tc>
          <w:tcPr>
            <w:tcW w:w="3209" w:type="dxa"/>
            <w:shd w:val="pct10" w:color="auto" w:fill="auto"/>
            <w:vAlign w:val="center"/>
          </w:tcPr>
          <w:p w14:paraId="2604BBA4" w14:textId="77777777" w:rsidR="00071205" w:rsidRPr="00AC64B8" w:rsidRDefault="00071205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Tick or write the answer found</w:t>
            </w:r>
          </w:p>
        </w:tc>
      </w:tr>
      <w:tr w:rsidR="00071205" w14:paraId="592B9D9D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618CB358" w14:textId="284EF4AB" w:rsidR="00071205" w:rsidRDefault="00133C92" w:rsidP="00E138EA">
            <w:r>
              <w:t xml:space="preserve">Have we received the </w:t>
            </w:r>
            <w:r w:rsidR="001C2116">
              <w:t>External Examiner (</w:t>
            </w:r>
            <w:r>
              <w:t>EE</w:t>
            </w:r>
            <w:r w:rsidR="001C2116">
              <w:t>)</w:t>
            </w:r>
            <w:r>
              <w:t xml:space="preserve"> report</w:t>
            </w:r>
            <w:proofErr w:type="gramStart"/>
            <w:r>
              <w:t xml:space="preserve">? </w:t>
            </w:r>
            <w:proofErr w:type="gramEnd"/>
            <w:r>
              <w:t>Has it been responded to</w:t>
            </w:r>
            <w:proofErr w:type="gramStart"/>
            <w:r>
              <w:t xml:space="preserve">? </w:t>
            </w:r>
            <w:proofErr w:type="gramEnd"/>
            <w:r>
              <w:t>Is there any outstanding action that results from it?</w:t>
            </w:r>
          </w:p>
        </w:tc>
        <w:tc>
          <w:tcPr>
            <w:tcW w:w="3209" w:type="dxa"/>
            <w:vAlign w:val="center"/>
          </w:tcPr>
          <w:p w14:paraId="6DC928B5" w14:textId="77777777" w:rsidR="00071205" w:rsidRDefault="00071205" w:rsidP="00E138EA"/>
        </w:tc>
      </w:tr>
      <w:tr w:rsidR="00071205" w14:paraId="4151194B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794A8598" w14:textId="63FEB0EB" w:rsidR="00071205" w:rsidRDefault="00133C92" w:rsidP="00E138EA">
            <w:r>
              <w:t>Has the response to the EE report been shared with the EE and with students?</w:t>
            </w:r>
          </w:p>
        </w:tc>
        <w:tc>
          <w:tcPr>
            <w:tcW w:w="3209" w:type="dxa"/>
            <w:vAlign w:val="center"/>
          </w:tcPr>
          <w:p w14:paraId="3AF41832" w14:textId="77777777" w:rsidR="00071205" w:rsidRDefault="00071205" w:rsidP="00E138EA"/>
        </w:tc>
      </w:tr>
      <w:tr w:rsidR="00071205" w14:paraId="470D2CC3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5F4437FF" w14:textId="0718B66E" w:rsidR="00071205" w:rsidRDefault="00133C92" w:rsidP="00E138EA">
            <w:r>
              <w:t>Has the EE got access to all module B</w:t>
            </w:r>
            <w:r w:rsidR="00A74A37">
              <w:t>l</w:t>
            </w:r>
            <w:r>
              <w:t xml:space="preserve">ackboards </w:t>
            </w:r>
            <w:r w:rsidR="00E31974">
              <w:t>so they can sample the work they wish</w:t>
            </w:r>
            <w:proofErr w:type="gramStart"/>
            <w:r w:rsidR="00E31974">
              <w:t>?</w:t>
            </w:r>
            <w:r>
              <w:t xml:space="preserve"> </w:t>
            </w:r>
            <w:proofErr w:type="gramEnd"/>
            <w:r>
              <w:t xml:space="preserve">Have they confirmed they’ve looked </w:t>
            </w:r>
            <w:r w:rsidR="002852D1">
              <w:t>what they wanted to and are</w:t>
            </w:r>
            <w:r>
              <w:t xml:space="preserve"> happy with standards prior to the M</w:t>
            </w:r>
            <w:r w:rsidR="002D6FD9">
              <w:t>odule</w:t>
            </w:r>
            <w:r w:rsidR="002852D1">
              <w:t xml:space="preserve"> Achievement </w:t>
            </w:r>
            <w:r w:rsidR="002D6FD9">
              <w:t>Boards (M</w:t>
            </w:r>
            <w:r>
              <w:t>ABs</w:t>
            </w:r>
            <w:r w:rsidR="002D6FD9">
              <w:t>)</w:t>
            </w:r>
            <w:proofErr w:type="gramStart"/>
            <w:r>
              <w:t>?</w:t>
            </w:r>
            <w:r w:rsidR="007E6310">
              <w:t xml:space="preserve"> </w:t>
            </w:r>
            <w:proofErr w:type="gramEnd"/>
            <w:r w:rsidR="007E6310">
              <w:t xml:space="preserve">Have deadlines of assessments, MABs and </w:t>
            </w:r>
            <w:r w:rsidR="001C2116">
              <w:t>Progression and Award Boards (</w:t>
            </w:r>
            <w:r w:rsidR="007E6310">
              <w:t>PABs</w:t>
            </w:r>
            <w:r w:rsidR="001C2116">
              <w:t>)</w:t>
            </w:r>
            <w:r w:rsidR="007E6310">
              <w:t xml:space="preserve"> been sent to the EE?</w:t>
            </w:r>
          </w:p>
        </w:tc>
        <w:tc>
          <w:tcPr>
            <w:tcW w:w="3209" w:type="dxa"/>
            <w:vAlign w:val="center"/>
          </w:tcPr>
          <w:p w14:paraId="5725251A" w14:textId="4DF214A1" w:rsidR="00071205" w:rsidRDefault="00071205" w:rsidP="00E138EA"/>
        </w:tc>
      </w:tr>
      <w:tr w:rsidR="00071205" w14:paraId="24507B7F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5F7B1845" w14:textId="3216B76C" w:rsidR="00071205" w:rsidRDefault="00323BCD" w:rsidP="00E138EA">
            <w:r>
              <w:t>When is the contract of my EE due to end?</w:t>
            </w:r>
          </w:p>
        </w:tc>
        <w:tc>
          <w:tcPr>
            <w:tcW w:w="3209" w:type="dxa"/>
            <w:vAlign w:val="center"/>
          </w:tcPr>
          <w:p w14:paraId="105EEA55" w14:textId="77777777" w:rsidR="00071205" w:rsidRDefault="00071205" w:rsidP="00E138EA"/>
        </w:tc>
      </w:tr>
      <w:tr w:rsidR="00323BCD" w14:paraId="591ACF30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63768EF2" w14:textId="526A4EF0" w:rsidR="00323BCD" w:rsidRDefault="00323BCD" w:rsidP="00E138EA">
            <w:r>
              <w:t xml:space="preserve">When are the deadlines for </w:t>
            </w:r>
            <w:proofErr w:type="spellStart"/>
            <w:r>
              <w:t>webmark</w:t>
            </w:r>
            <w:proofErr w:type="spellEnd"/>
            <w:r>
              <w:t xml:space="preserve"> entry that I need to communicate to my team</w:t>
            </w:r>
            <w:proofErr w:type="gramStart"/>
            <w:r>
              <w:t xml:space="preserve">? </w:t>
            </w:r>
            <w:proofErr w:type="gramEnd"/>
            <w:r>
              <w:t xml:space="preserve">When are my MAB and PAB scheduled for, and is </w:t>
            </w:r>
            <w:r w:rsidR="002E0CF7">
              <w:t>any action</w:t>
            </w:r>
            <w:r>
              <w:t xml:space="preserve"> outstanding to ensure students</w:t>
            </w:r>
            <w:r w:rsidR="002E0CF7">
              <w:t xml:space="preserve"> can </w:t>
            </w:r>
            <w:r>
              <w:t xml:space="preserve">progress </w:t>
            </w:r>
            <w:r w:rsidR="002E0CF7">
              <w:t>/</w:t>
            </w:r>
            <w:r>
              <w:t xml:space="preserve"> receive the</w:t>
            </w:r>
            <w:r w:rsidR="002E0CF7">
              <w:t>ir</w:t>
            </w:r>
            <w:r>
              <w:t xml:space="preserve"> award, such as checking students’ profiles?</w:t>
            </w:r>
          </w:p>
        </w:tc>
        <w:tc>
          <w:tcPr>
            <w:tcW w:w="3209" w:type="dxa"/>
            <w:vAlign w:val="center"/>
          </w:tcPr>
          <w:p w14:paraId="5656C044" w14:textId="77777777" w:rsidR="00323BCD" w:rsidRDefault="00323BCD" w:rsidP="00E138EA"/>
        </w:tc>
      </w:tr>
    </w:tbl>
    <w:p w14:paraId="6206A43B" w14:textId="62233D1B" w:rsidR="00F42FCB" w:rsidRPr="00F45431" w:rsidRDefault="00A74A37" w:rsidP="00F45431">
      <w:pPr>
        <w:pStyle w:val="Heading1"/>
        <w:numPr>
          <w:ilvl w:val="0"/>
          <w:numId w:val="2"/>
        </w:numPr>
      </w:pPr>
      <w:r>
        <w:t>Knowledge of University</w:t>
      </w:r>
      <w:r w:rsidR="00F42FCB" w:rsidRPr="00F45431">
        <w:t xml:space="preserve"> strategies, policies</w:t>
      </w:r>
      <w:r>
        <w:t xml:space="preserve"> &amp;</w:t>
      </w:r>
      <w:r w:rsidR="00F42FCB" w:rsidRPr="00F45431">
        <w:t xml:space="preserve"> procedures</w:t>
      </w:r>
    </w:p>
    <w:p w14:paraId="30EB808E" w14:textId="77777777" w:rsidR="00995A7F" w:rsidRDefault="00995A7F" w:rsidP="006949E6">
      <w:pPr>
        <w:spacing w:after="0"/>
      </w:pPr>
    </w:p>
    <w:p w14:paraId="3D03487E" w14:textId="0DA1247C" w:rsidR="003D2173" w:rsidRPr="003D2173" w:rsidRDefault="008A70CB" w:rsidP="00F42FCB">
      <w:r>
        <w:t xml:space="preserve">Have I </w:t>
      </w:r>
      <w:r w:rsidR="00E079B5">
        <w:t xml:space="preserve">got a </w:t>
      </w:r>
      <w:r>
        <w:t>good understanding of the</w:t>
      </w:r>
      <w:r w:rsidR="003D2173">
        <w:t xml:space="preserve"> most updated versions of the following:</w:t>
      </w:r>
    </w:p>
    <w:tbl>
      <w:tblPr>
        <w:tblStyle w:val="TableGrid"/>
        <w:tblW w:w="0" w:type="auto"/>
        <w:jc w:val="center"/>
        <w:tblBorders>
          <w:top w:val="single" w:sz="6" w:space="0" w:color="1F3864" w:themeColor="accent1" w:themeShade="80"/>
          <w:left w:val="single" w:sz="6" w:space="0" w:color="1F3864" w:themeColor="accent1" w:themeShade="80"/>
          <w:bottom w:val="single" w:sz="6" w:space="0" w:color="1F3864" w:themeColor="accent1" w:themeShade="80"/>
          <w:right w:val="single" w:sz="6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803"/>
        <w:gridCol w:w="3207"/>
      </w:tblGrid>
      <w:tr w:rsidR="00F45431" w:rsidRPr="00AC64B8" w14:paraId="349C90EE" w14:textId="77777777" w:rsidTr="00E138EA">
        <w:trPr>
          <w:trHeight w:val="502"/>
          <w:jc w:val="center"/>
        </w:trPr>
        <w:tc>
          <w:tcPr>
            <w:tcW w:w="5807" w:type="dxa"/>
            <w:shd w:val="pct10" w:color="auto" w:fill="auto"/>
            <w:vAlign w:val="center"/>
          </w:tcPr>
          <w:p w14:paraId="345CCFEC" w14:textId="77777777" w:rsidR="00F45431" w:rsidRPr="00AC64B8" w:rsidRDefault="00F45431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Question</w:t>
            </w:r>
            <w:r>
              <w:rPr>
                <w:color w:val="1F3864" w:themeColor="accent1" w:themeShade="80"/>
              </w:rPr>
              <w:t>s</w:t>
            </w:r>
          </w:p>
        </w:tc>
        <w:tc>
          <w:tcPr>
            <w:tcW w:w="3209" w:type="dxa"/>
            <w:shd w:val="pct10" w:color="auto" w:fill="auto"/>
            <w:vAlign w:val="center"/>
          </w:tcPr>
          <w:p w14:paraId="67A15DE9" w14:textId="77777777" w:rsidR="00F45431" w:rsidRPr="00AC64B8" w:rsidRDefault="00F45431" w:rsidP="00E138EA">
            <w:pPr>
              <w:jc w:val="center"/>
              <w:rPr>
                <w:color w:val="1F3864" w:themeColor="accent1" w:themeShade="80"/>
              </w:rPr>
            </w:pPr>
            <w:r w:rsidRPr="00AC64B8">
              <w:rPr>
                <w:color w:val="1F3864" w:themeColor="accent1" w:themeShade="80"/>
              </w:rPr>
              <w:t>Tick or write the answer found</w:t>
            </w:r>
          </w:p>
        </w:tc>
      </w:tr>
      <w:tr w:rsidR="00F45431" w14:paraId="30AF486D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3ED96F5E" w14:textId="09A71CBC" w:rsidR="005E065A" w:rsidRDefault="00A17E17" w:rsidP="005E065A">
            <w:r>
              <w:t>O</w:t>
            </w:r>
            <w:r w:rsidR="00320056">
              <w:t>verarching strategies</w:t>
            </w:r>
            <w:r>
              <w:t xml:space="preserve">: </w:t>
            </w:r>
            <w:hyperlink r:id="rId21" w:history="1">
              <w:r w:rsidRPr="00D35549">
                <w:rPr>
                  <w:rStyle w:val="Hyperlink"/>
                </w:rPr>
                <w:t>University Strategic Framework</w:t>
              </w:r>
            </w:hyperlink>
            <w:r w:rsidR="005E065A">
              <w:t xml:space="preserve">, </w:t>
            </w:r>
            <w:hyperlink r:id="rId22" w:history="1">
              <w:r w:rsidR="005E065A" w:rsidRPr="000226DB">
                <w:rPr>
                  <w:rStyle w:val="Hyperlink"/>
                </w:rPr>
                <w:t>Mental Health and Wellbeing Framework,</w:t>
              </w:r>
            </w:hyperlink>
            <w:r w:rsidR="005E065A">
              <w:t xml:space="preserve"> </w:t>
            </w:r>
            <w:hyperlink r:id="rId23" w:history="1">
              <w:r w:rsidR="005E065A" w:rsidRPr="009B7C47">
                <w:rPr>
                  <w:rStyle w:val="Hyperlink"/>
                </w:rPr>
                <w:t>Retention and Success Framework</w:t>
              </w:r>
            </w:hyperlink>
            <w:r w:rsidR="005E065A">
              <w:t xml:space="preserve">, </w:t>
            </w:r>
            <w:hyperlink r:id="rId24" w:history="1">
              <w:r w:rsidR="009B25A4" w:rsidRPr="009B25A4">
                <w:rPr>
                  <w:rStyle w:val="Hyperlink"/>
                </w:rPr>
                <w:t>Graduate Attributes,</w:t>
              </w:r>
            </w:hyperlink>
            <w:r w:rsidR="009B25A4">
              <w:t xml:space="preserve"> </w:t>
            </w:r>
            <w:hyperlink r:id="rId25" w:history="1">
              <w:r w:rsidR="005E065A" w:rsidRPr="00060C8E">
                <w:rPr>
                  <w:rStyle w:val="Hyperlink"/>
                </w:rPr>
                <w:t>Future 360</w:t>
              </w:r>
              <w:r w:rsidR="00060C8E" w:rsidRPr="00060C8E">
                <w:rPr>
                  <w:rStyle w:val="Hyperlink"/>
                </w:rPr>
                <w:t xml:space="preserve"> Framework</w:t>
              </w:r>
            </w:hyperlink>
            <w:r w:rsidR="00E878E5">
              <w:t xml:space="preserve">, </w:t>
            </w:r>
            <w:hyperlink r:id="rId26" w:history="1">
              <w:r w:rsidR="00E878E5" w:rsidRPr="00E878E5">
                <w:rPr>
                  <w:rStyle w:val="Hyperlink"/>
                </w:rPr>
                <w:t>Framework for Sustainability</w:t>
              </w:r>
            </w:hyperlink>
            <w:r w:rsidR="00E878E5">
              <w:t xml:space="preserve">, </w:t>
            </w:r>
            <w:hyperlink r:id="rId27" w:history="1">
              <w:r w:rsidR="00C96A74" w:rsidRPr="00926291">
                <w:rPr>
                  <w:rStyle w:val="Hyperlink"/>
                </w:rPr>
                <w:t>Closing our Gap Framework</w:t>
              </w:r>
            </w:hyperlink>
          </w:p>
          <w:p w14:paraId="7570D9C4" w14:textId="36922F48" w:rsidR="00F45431" w:rsidRDefault="00F45431" w:rsidP="00E138EA"/>
        </w:tc>
        <w:tc>
          <w:tcPr>
            <w:tcW w:w="3209" w:type="dxa"/>
            <w:vAlign w:val="center"/>
          </w:tcPr>
          <w:p w14:paraId="055F3635" w14:textId="77777777" w:rsidR="00F45431" w:rsidRDefault="00F45431" w:rsidP="00E138EA"/>
        </w:tc>
      </w:tr>
      <w:tr w:rsidR="00F45431" w14:paraId="17E2F66A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21207064" w14:textId="42687ABA" w:rsidR="00F45431" w:rsidRDefault="000F6D4C" w:rsidP="00E138EA">
            <w:r>
              <w:t xml:space="preserve">Learning and Teaching: </w:t>
            </w:r>
            <w:hyperlink r:id="rId28" w:history="1">
              <w:r w:rsidRPr="00635676">
                <w:rPr>
                  <w:rStyle w:val="Hyperlink"/>
                </w:rPr>
                <w:t>Learning and Teaching Strategy</w:t>
              </w:r>
            </w:hyperlink>
            <w:r>
              <w:t xml:space="preserve">, </w:t>
            </w:r>
            <w:hyperlink r:id="rId29" w:history="1">
              <w:r w:rsidRPr="00635676">
                <w:rPr>
                  <w:rStyle w:val="Hyperlink"/>
                </w:rPr>
                <w:t>Technology Enhanced Strategy</w:t>
              </w:r>
            </w:hyperlink>
            <w:r>
              <w:t xml:space="preserve">, </w:t>
            </w:r>
            <w:hyperlink r:id="rId30" w:history="1">
              <w:r w:rsidRPr="001122B0">
                <w:rPr>
                  <w:rStyle w:val="Hyperlink"/>
                </w:rPr>
                <w:t>PAT Policy</w:t>
              </w:r>
            </w:hyperlink>
            <w:r w:rsidR="007E741A">
              <w:t xml:space="preserve">, </w:t>
            </w:r>
            <w:hyperlink r:id="rId31" w:history="1">
              <w:r w:rsidR="007E741A" w:rsidRPr="007A7225">
                <w:rPr>
                  <w:rStyle w:val="Hyperlink"/>
                </w:rPr>
                <w:t>Student Engagement</w:t>
              </w:r>
              <w:r w:rsidR="00884B8E">
                <w:rPr>
                  <w:rStyle w:val="Hyperlink"/>
                </w:rPr>
                <w:t xml:space="preserve"> in Learning</w:t>
              </w:r>
              <w:r w:rsidR="007E741A" w:rsidRPr="007A7225">
                <w:rPr>
                  <w:rStyle w:val="Hyperlink"/>
                </w:rPr>
                <w:t xml:space="preserve"> Policy</w:t>
              </w:r>
            </w:hyperlink>
          </w:p>
        </w:tc>
        <w:tc>
          <w:tcPr>
            <w:tcW w:w="3209" w:type="dxa"/>
            <w:vAlign w:val="center"/>
          </w:tcPr>
          <w:p w14:paraId="748470A9" w14:textId="77777777" w:rsidR="00F45431" w:rsidRDefault="00F45431" w:rsidP="00E138EA"/>
        </w:tc>
      </w:tr>
      <w:tr w:rsidR="00F45431" w14:paraId="75561BF0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7913ED16" w14:textId="37941916" w:rsidR="00F45431" w:rsidRDefault="00141467" w:rsidP="00E138EA">
            <w:hyperlink r:id="rId32" w:history="1">
              <w:r w:rsidR="003948B8" w:rsidRPr="00E778F7">
                <w:rPr>
                  <w:rStyle w:val="Hyperlink"/>
                </w:rPr>
                <w:t>Student Procedures</w:t>
              </w:r>
            </w:hyperlink>
            <w:r w:rsidR="003948B8">
              <w:t xml:space="preserve">: </w:t>
            </w:r>
            <w:r w:rsidR="00995A7F">
              <w:t>Extenuating Circumstances,</w:t>
            </w:r>
            <w:r w:rsidR="00BD235F">
              <w:t xml:space="preserve"> appeals, complaints,</w:t>
            </w:r>
            <w:r w:rsidR="00995A7F">
              <w:t xml:space="preserve"> </w:t>
            </w:r>
            <w:hyperlink r:id="rId33" w:history="1">
              <w:r w:rsidR="008A70CB" w:rsidRPr="0043195B">
                <w:rPr>
                  <w:rStyle w:val="Hyperlink"/>
                </w:rPr>
                <w:t xml:space="preserve">Academic Integrity </w:t>
              </w:r>
              <w:r w:rsidR="003948B8" w:rsidRPr="0043195B">
                <w:rPr>
                  <w:rStyle w:val="Hyperlink"/>
                </w:rPr>
                <w:t xml:space="preserve">Policy, </w:t>
              </w:r>
              <w:r w:rsidR="00801315" w:rsidRPr="0043195B">
                <w:rPr>
                  <w:rStyle w:val="Hyperlink"/>
                </w:rPr>
                <w:t>Academic Misconduct Procedures</w:t>
              </w:r>
            </w:hyperlink>
            <w:r w:rsidR="00801315" w:rsidRPr="0043195B">
              <w:t xml:space="preserve">, </w:t>
            </w:r>
            <w:r w:rsidR="00801315">
              <w:t>etc.</w:t>
            </w:r>
          </w:p>
        </w:tc>
        <w:tc>
          <w:tcPr>
            <w:tcW w:w="3209" w:type="dxa"/>
            <w:vAlign w:val="center"/>
          </w:tcPr>
          <w:p w14:paraId="0C7B681F" w14:textId="77777777" w:rsidR="00F45431" w:rsidRDefault="00F45431" w:rsidP="00E138EA"/>
        </w:tc>
      </w:tr>
      <w:tr w:rsidR="00F45431" w14:paraId="6F283A0E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037ACC9D" w14:textId="09330AAD" w:rsidR="00F45431" w:rsidRDefault="00C245EC" w:rsidP="00E138EA">
            <w:r>
              <w:t xml:space="preserve">Quality Assurance documents: </w:t>
            </w:r>
            <w:hyperlink r:id="rId34" w:history="1">
              <w:r w:rsidRPr="007F26E3">
                <w:rPr>
                  <w:rStyle w:val="Hyperlink"/>
                </w:rPr>
                <w:t>Academic Regulations</w:t>
              </w:r>
              <w:r w:rsidR="007F26E3" w:rsidRPr="007F26E3">
                <w:rPr>
                  <w:rStyle w:val="Hyperlink"/>
                </w:rPr>
                <w:t xml:space="preserve"> and various policies</w:t>
              </w:r>
            </w:hyperlink>
            <w:r w:rsidR="007F26E3">
              <w:t>, including the</w:t>
            </w:r>
            <w:r>
              <w:t xml:space="preserve"> </w:t>
            </w:r>
            <w:hyperlink r:id="rId35" w:history="1">
              <w:r w:rsidRPr="0067270D">
                <w:rPr>
                  <w:rStyle w:val="Hyperlink"/>
                </w:rPr>
                <w:t>Marking Procedures</w:t>
              </w:r>
            </w:hyperlink>
            <w:r>
              <w:t xml:space="preserve">, </w:t>
            </w:r>
            <w:hyperlink r:id="rId36" w:history="1">
              <w:r w:rsidR="0097327C" w:rsidRPr="0097327C">
                <w:rPr>
                  <w:rStyle w:val="Hyperlink"/>
                </w:rPr>
                <w:t>External Examiners’</w:t>
              </w:r>
            </w:hyperlink>
            <w:r w:rsidR="0097327C">
              <w:t xml:space="preserve"> documents, </w:t>
            </w:r>
            <w:r w:rsidR="00F6153D">
              <w:t>etc.</w:t>
            </w:r>
          </w:p>
        </w:tc>
        <w:tc>
          <w:tcPr>
            <w:tcW w:w="3209" w:type="dxa"/>
            <w:vAlign w:val="center"/>
          </w:tcPr>
          <w:p w14:paraId="1908516B" w14:textId="77777777" w:rsidR="00F45431" w:rsidRDefault="00F45431" w:rsidP="00E138EA"/>
        </w:tc>
      </w:tr>
      <w:tr w:rsidR="008708C8" w14:paraId="070A30FB" w14:textId="77777777" w:rsidTr="00E138EA">
        <w:trPr>
          <w:trHeight w:val="502"/>
          <w:jc w:val="center"/>
        </w:trPr>
        <w:tc>
          <w:tcPr>
            <w:tcW w:w="5807" w:type="dxa"/>
            <w:vAlign w:val="center"/>
          </w:tcPr>
          <w:p w14:paraId="601B9B78" w14:textId="17CDF463" w:rsidR="008708C8" w:rsidRDefault="008708C8" w:rsidP="00E138EA">
            <w:r>
              <w:t xml:space="preserve">Latest news: check </w:t>
            </w:r>
            <w:proofErr w:type="spellStart"/>
            <w:r>
              <w:t>Staffnet</w:t>
            </w:r>
            <w:proofErr w:type="spellEnd"/>
            <w:r>
              <w:t xml:space="preserve"> notices </w:t>
            </w:r>
            <w:r w:rsidR="00021653">
              <w:t>regularly</w:t>
            </w:r>
          </w:p>
        </w:tc>
        <w:tc>
          <w:tcPr>
            <w:tcW w:w="3209" w:type="dxa"/>
            <w:vAlign w:val="center"/>
          </w:tcPr>
          <w:p w14:paraId="1E2831C6" w14:textId="77777777" w:rsidR="008708C8" w:rsidRDefault="008708C8" w:rsidP="00E138EA"/>
        </w:tc>
      </w:tr>
    </w:tbl>
    <w:p w14:paraId="327F36D5" w14:textId="143FCABA" w:rsidR="00141467" w:rsidRDefault="00141467" w:rsidP="00F42FCB"/>
    <w:p w14:paraId="6E510DD8" w14:textId="77777777" w:rsidR="00141467" w:rsidRDefault="00141467">
      <w:r>
        <w:br w:type="page"/>
      </w:r>
    </w:p>
    <w:p w14:paraId="646BBD08" w14:textId="77777777" w:rsidR="000845E5" w:rsidRDefault="000845E5" w:rsidP="00F42F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</w:tblGrid>
      <w:tr w:rsidR="00C80D1B" w14:paraId="3E7C801E" w14:textId="77777777" w:rsidTr="00E079B5">
        <w:tc>
          <w:tcPr>
            <w:tcW w:w="2547" w:type="dxa"/>
            <w:vAlign w:val="center"/>
          </w:tcPr>
          <w:p w14:paraId="56EAF73E" w14:textId="28DC026E" w:rsidR="00C80D1B" w:rsidRDefault="00C80D1B" w:rsidP="00F76B88">
            <w:r>
              <w:t>Author</w:t>
            </w:r>
          </w:p>
        </w:tc>
        <w:tc>
          <w:tcPr>
            <w:tcW w:w="4111" w:type="dxa"/>
            <w:vAlign w:val="center"/>
          </w:tcPr>
          <w:p w14:paraId="0F1BF46C" w14:textId="4C148257" w:rsidR="00C80D1B" w:rsidRDefault="00C80D1B" w:rsidP="00F76B88">
            <w:r>
              <w:t>LTE</w:t>
            </w:r>
          </w:p>
        </w:tc>
      </w:tr>
      <w:tr w:rsidR="006E09AD" w14:paraId="721EE4B0" w14:textId="77777777" w:rsidTr="00E079B5">
        <w:tc>
          <w:tcPr>
            <w:tcW w:w="2547" w:type="dxa"/>
            <w:vAlign w:val="center"/>
          </w:tcPr>
          <w:p w14:paraId="5CD21941" w14:textId="14E12498" w:rsidR="006E09AD" w:rsidRDefault="006E09AD" w:rsidP="00F76B88">
            <w:r>
              <w:t xml:space="preserve">Version </w:t>
            </w:r>
            <w:r w:rsidR="00141467">
              <w:t>4</w:t>
            </w:r>
          </w:p>
        </w:tc>
        <w:tc>
          <w:tcPr>
            <w:tcW w:w="4111" w:type="dxa"/>
            <w:vAlign w:val="center"/>
          </w:tcPr>
          <w:p w14:paraId="031FB2E6" w14:textId="61C872B6" w:rsidR="006E09AD" w:rsidRDefault="00141467" w:rsidP="00F76B88">
            <w:r>
              <w:t>September 2022</w:t>
            </w:r>
          </w:p>
        </w:tc>
      </w:tr>
      <w:tr w:rsidR="006E09AD" w14:paraId="518D976E" w14:textId="77777777" w:rsidTr="00E079B5">
        <w:tc>
          <w:tcPr>
            <w:tcW w:w="2547" w:type="dxa"/>
            <w:vAlign w:val="center"/>
          </w:tcPr>
          <w:p w14:paraId="26382A8E" w14:textId="69E36349" w:rsidR="006E09AD" w:rsidRDefault="00F76B88" w:rsidP="00F76B88">
            <w:r>
              <w:t>Record of Modifications</w:t>
            </w:r>
          </w:p>
        </w:tc>
        <w:tc>
          <w:tcPr>
            <w:tcW w:w="4111" w:type="dxa"/>
            <w:vAlign w:val="center"/>
          </w:tcPr>
          <w:p w14:paraId="6BC1097A" w14:textId="77777777" w:rsidR="006E09AD" w:rsidRDefault="009277DE" w:rsidP="00F76B88">
            <w:r>
              <w:t xml:space="preserve">Feb 2021: addition of link to </w:t>
            </w:r>
            <w:r w:rsidR="002D466C">
              <w:t>Library</w:t>
            </w:r>
            <w:r w:rsidR="0090071B">
              <w:t xml:space="preserve"> “Reading Lists and Resources page</w:t>
            </w:r>
          </w:p>
          <w:p w14:paraId="53C5424E" w14:textId="2C087B72" w:rsidR="00923A7A" w:rsidRDefault="00923A7A" w:rsidP="00F76B88">
            <w:r>
              <w:t xml:space="preserve">June 2021: change to “Course” and </w:t>
            </w:r>
            <w:r w:rsidR="00E079B5">
              <w:t>“CD”</w:t>
            </w:r>
          </w:p>
        </w:tc>
      </w:tr>
      <w:tr w:rsidR="00141467" w14:paraId="6B5816F5" w14:textId="77777777" w:rsidTr="00E079B5">
        <w:tc>
          <w:tcPr>
            <w:tcW w:w="2547" w:type="dxa"/>
            <w:vAlign w:val="center"/>
          </w:tcPr>
          <w:p w14:paraId="50FBF299" w14:textId="77777777" w:rsidR="00141467" w:rsidRDefault="00141467" w:rsidP="00F76B88"/>
        </w:tc>
        <w:tc>
          <w:tcPr>
            <w:tcW w:w="4111" w:type="dxa"/>
            <w:vAlign w:val="center"/>
          </w:tcPr>
          <w:p w14:paraId="6C96AC2C" w14:textId="331402D1" w:rsidR="00141467" w:rsidRDefault="00141467" w:rsidP="00F76B88">
            <w:r>
              <w:t>Sept 2022 – updated contact email address for course essentials.</w:t>
            </w:r>
          </w:p>
        </w:tc>
      </w:tr>
    </w:tbl>
    <w:p w14:paraId="593B1F25" w14:textId="77777777" w:rsidR="009036E0" w:rsidRDefault="009036E0" w:rsidP="000845E5"/>
    <w:sectPr w:rsidR="009036E0" w:rsidSect="00995A7F">
      <w:footerReference w:type="default" r:id="rId37"/>
      <w:pgSz w:w="11906" w:h="16838"/>
      <w:pgMar w:top="1021" w:right="1440" w:bottom="1021" w:left="1440" w:header="709" w:footer="709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A89C" w14:textId="77777777" w:rsidR="0053536A" w:rsidRDefault="0053536A" w:rsidP="0060664C">
      <w:pPr>
        <w:spacing w:after="0" w:line="240" w:lineRule="auto"/>
      </w:pPr>
      <w:r>
        <w:separator/>
      </w:r>
    </w:p>
  </w:endnote>
  <w:endnote w:type="continuationSeparator" w:id="0">
    <w:p w14:paraId="443FA10C" w14:textId="77777777" w:rsidR="0053536A" w:rsidRDefault="0053536A" w:rsidP="0060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12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045B1" w14:textId="618D6B10" w:rsidR="0060664C" w:rsidRDefault="00606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23AC" w14:textId="77777777" w:rsidR="0053536A" w:rsidRDefault="0053536A" w:rsidP="0060664C">
      <w:pPr>
        <w:spacing w:after="0" w:line="240" w:lineRule="auto"/>
      </w:pPr>
      <w:r>
        <w:separator/>
      </w:r>
    </w:p>
  </w:footnote>
  <w:footnote w:type="continuationSeparator" w:id="0">
    <w:p w14:paraId="06EF86C9" w14:textId="77777777" w:rsidR="0053536A" w:rsidRDefault="0053536A" w:rsidP="00606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36139"/>
    <w:multiLevelType w:val="hybridMultilevel"/>
    <w:tmpl w:val="078613FA"/>
    <w:lvl w:ilvl="0" w:tplc="668A11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90AD1"/>
    <w:multiLevelType w:val="hybridMultilevel"/>
    <w:tmpl w:val="C1A68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38012">
    <w:abstractNumId w:val="0"/>
  </w:num>
  <w:num w:numId="2" w16cid:durableId="36270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5"/>
    <w:rsid w:val="00014B57"/>
    <w:rsid w:val="000151BA"/>
    <w:rsid w:val="00021653"/>
    <w:rsid w:val="000226DB"/>
    <w:rsid w:val="0002401E"/>
    <w:rsid w:val="00027814"/>
    <w:rsid w:val="00027B18"/>
    <w:rsid w:val="000567DC"/>
    <w:rsid w:val="00060C8E"/>
    <w:rsid w:val="00061E76"/>
    <w:rsid w:val="00071205"/>
    <w:rsid w:val="00072A81"/>
    <w:rsid w:val="000845E5"/>
    <w:rsid w:val="000B3585"/>
    <w:rsid w:val="000C373F"/>
    <w:rsid w:val="000D32F4"/>
    <w:rsid w:val="000E5C15"/>
    <w:rsid w:val="000F6D4C"/>
    <w:rsid w:val="000F7CDC"/>
    <w:rsid w:val="001122B0"/>
    <w:rsid w:val="00133C92"/>
    <w:rsid w:val="00141467"/>
    <w:rsid w:val="00146179"/>
    <w:rsid w:val="00151BEB"/>
    <w:rsid w:val="00163337"/>
    <w:rsid w:val="0017335E"/>
    <w:rsid w:val="00180E3A"/>
    <w:rsid w:val="00181051"/>
    <w:rsid w:val="001953CF"/>
    <w:rsid w:val="001A112E"/>
    <w:rsid w:val="001B64B4"/>
    <w:rsid w:val="001B68A2"/>
    <w:rsid w:val="001C2116"/>
    <w:rsid w:val="001C236B"/>
    <w:rsid w:val="001C4832"/>
    <w:rsid w:val="001C6E2C"/>
    <w:rsid w:val="001D5FC8"/>
    <w:rsid w:val="001E1209"/>
    <w:rsid w:val="001E280C"/>
    <w:rsid w:val="00206590"/>
    <w:rsid w:val="0022660D"/>
    <w:rsid w:val="00227666"/>
    <w:rsid w:val="00230825"/>
    <w:rsid w:val="0024306A"/>
    <w:rsid w:val="002527BE"/>
    <w:rsid w:val="002852D1"/>
    <w:rsid w:val="00292BF8"/>
    <w:rsid w:val="002A3DE2"/>
    <w:rsid w:val="002D466C"/>
    <w:rsid w:val="002D6FD9"/>
    <w:rsid w:val="002E0B1E"/>
    <w:rsid w:val="002E0CF7"/>
    <w:rsid w:val="002E2D34"/>
    <w:rsid w:val="002F3E8B"/>
    <w:rsid w:val="002F72BE"/>
    <w:rsid w:val="00320056"/>
    <w:rsid w:val="00323BCD"/>
    <w:rsid w:val="0035128D"/>
    <w:rsid w:val="0037006F"/>
    <w:rsid w:val="003948B8"/>
    <w:rsid w:val="003D2173"/>
    <w:rsid w:val="00401784"/>
    <w:rsid w:val="00403073"/>
    <w:rsid w:val="00420517"/>
    <w:rsid w:val="004215EF"/>
    <w:rsid w:val="00426E71"/>
    <w:rsid w:val="0043195B"/>
    <w:rsid w:val="00436666"/>
    <w:rsid w:val="00447676"/>
    <w:rsid w:val="00481213"/>
    <w:rsid w:val="004941E6"/>
    <w:rsid w:val="00494C7C"/>
    <w:rsid w:val="004B3779"/>
    <w:rsid w:val="004E705F"/>
    <w:rsid w:val="00520A2C"/>
    <w:rsid w:val="00523F3C"/>
    <w:rsid w:val="00531B42"/>
    <w:rsid w:val="0053536A"/>
    <w:rsid w:val="0055271B"/>
    <w:rsid w:val="005700E5"/>
    <w:rsid w:val="0057654C"/>
    <w:rsid w:val="005A0AC0"/>
    <w:rsid w:val="005B454F"/>
    <w:rsid w:val="005B7B18"/>
    <w:rsid w:val="005C142A"/>
    <w:rsid w:val="005C39FD"/>
    <w:rsid w:val="005E065A"/>
    <w:rsid w:val="0060664C"/>
    <w:rsid w:val="0063183B"/>
    <w:rsid w:val="006323A0"/>
    <w:rsid w:val="00635676"/>
    <w:rsid w:val="00671325"/>
    <w:rsid w:val="0067270D"/>
    <w:rsid w:val="00672EE8"/>
    <w:rsid w:val="00683DE8"/>
    <w:rsid w:val="006949E6"/>
    <w:rsid w:val="006B3DE8"/>
    <w:rsid w:val="006D1A66"/>
    <w:rsid w:val="006E0547"/>
    <w:rsid w:val="006E09AD"/>
    <w:rsid w:val="0070635F"/>
    <w:rsid w:val="00730869"/>
    <w:rsid w:val="00745140"/>
    <w:rsid w:val="00760F10"/>
    <w:rsid w:val="007A7225"/>
    <w:rsid w:val="007B7FEF"/>
    <w:rsid w:val="007C0102"/>
    <w:rsid w:val="007E6310"/>
    <w:rsid w:val="007E741A"/>
    <w:rsid w:val="007F26E3"/>
    <w:rsid w:val="007F5A0F"/>
    <w:rsid w:val="00801315"/>
    <w:rsid w:val="00801FE7"/>
    <w:rsid w:val="008079FA"/>
    <w:rsid w:val="00835524"/>
    <w:rsid w:val="00836E3B"/>
    <w:rsid w:val="008623E5"/>
    <w:rsid w:val="00863CAE"/>
    <w:rsid w:val="00864934"/>
    <w:rsid w:val="008708C8"/>
    <w:rsid w:val="008708EB"/>
    <w:rsid w:val="008823CC"/>
    <w:rsid w:val="00884B8E"/>
    <w:rsid w:val="00884CF4"/>
    <w:rsid w:val="008868F8"/>
    <w:rsid w:val="008A3163"/>
    <w:rsid w:val="008A70CB"/>
    <w:rsid w:val="008B0694"/>
    <w:rsid w:val="008D173C"/>
    <w:rsid w:val="008D6DC6"/>
    <w:rsid w:val="008F4AB9"/>
    <w:rsid w:val="0090071B"/>
    <w:rsid w:val="00901173"/>
    <w:rsid w:val="009036E0"/>
    <w:rsid w:val="00923A7A"/>
    <w:rsid w:val="00926291"/>
    <w:rsid w:val="009277DE"/>
    <w:rsid w:val="00936EAB"/>
    <w:rsid w:val="00943DFF"/>
    <w:rsid w:val="009522A2"/>
    <w:rsid w:val="00953907"/>
    <w:rsid w:val="0097327C"/>
    <w:rsid w:val="00976A0A"/>
    <w:rsid w:val="00995A7F"/>
    <w:rsid w:val="009A2021"/>
    <w:rsid w:val="009B0DEB"/>
    <w:rsid w:val="009B25A4"/>
    <w:rsid w:val="009B370D"/>
    <w:rsid w:val="009B7C47"/>
    <w:rsid w:val="009C12E4"/>
    <w:rsid w:val="009C506E"/>
    <w:rsid w:val="009C5E4A"/>
    <w:rsid w:val="009E4F50"/>
    <w:rsid w:val="00A17E17"/>
    <w:rsid w:val="00A54DD4"/>
    <w:rsid w:val="00A60242"/>
    <w:rsid w:val="00A74A37"/>
    <w:rsid w:val="00A862A5"/>
    <w:rsid w:val="00AA2D3E"/>
    <w:rsid w:val="00AA6D8F"/>
    <w:rsid w:val="00AC64B8"/>
    <w:rsid w:val="00AF7E4C"/>
    <w:rsid w:val="00B156A9"/>
    <w:rsid w:val="00B37620"/>
    <w:rsid w:val="00B6091A"/>
    <w:rsid w:val="00B60A8D"/>
    <w:rsid w:val="00B96AED"/>
    <w:rsid w:val="00B9704C"/>
    <w:rsid w:val="00BA4E68"/>
    <w:rsid w:val="00BD235F"/>
    <w:rsid w:val="00C245EC"/>
    <w:rsid w:val="00C268DB"/>
    <w:rsid w:val="00C31070"/>
    <w:rsid w:val="00C42599"/>
    <w:rsid w:val="00C80D1B"/>
    <w:rsid w:val="00C90F70"/>
    <w:rsid w:val="00C94A45"/>
    <w:rsid w:val="00C96A74"/>
    <w:rsid w:val="00CB1094"/>
    <w:rsid w:val="00CC63B2"/>
    <w:rsid w:val="00CF1608"/>
    <w:rsid w:val="00D02832"/>
    <w:rsid w:val="00D076C0"/>
    <w:rsid w:val="00D213D5"/>
    <w:rsid w:val="00D2194B"/>
    <w:rsid w:val="00D31A29"/>
    <w:rsid w:val="00D35549"/>
    <w:rsid w:val="00D409FB"/>
    <w:rsid w:val="00D41793"/>
    <w:rsid w:val="00D44FC0"/>
    <w:rsid w:val="00D6426D"/>
    <w:rsid w:val="00D74460"/>
    <w:rsid w:val="00D9383F"/>
    <w:rsid w:val="00DA5B66"/>
    <w:rsid w:val="00DA740E"/>
    <w:rsid w:val="00DA77F3"/>
    <w:rsid w:val="00DC2D23"/>
    <w:rsid w:val="00DD61C1"/>
    <w:rsid w:val="00DF6CC2"/>
    <w:rsid w:val="00DF7DF0"/>
    <w:rsid w:val="00E019BD"/>
    <w:rsid w:val="00E029C4"/>
    <w:rsid w:val="00E079B5"/>
    <w:rsid w:val="00E30320"/>
    <w:rsid w:val="00E31974"/>
    <w:rsid w:val="00E35E0D"/>
    <w:rsid w:val="00E36624"/>
    <w:rsid w:val="00E41356"/>
    <w:rsid w:val="00E63207"/>
    <w:rsid w:val="00E778F7"/>
    <w:rsid w:val="00E8651C"/>
    <w:rsid w:val="00E878E5"/>
    <w:rsid w:val="00EB0599"/>
    <w:rsid w:val="00EB223C"/>
    <w:rsid w:val="00EB623A"/>
    <w:rsid w:val="00EC4941"/>
    <w:rsid w:val="00EF335B"/>
    <w:rsid w:val="00F06DC4"/>
    <w:rsid w:val="00F26443"/>
    <w:rsid w:val="00F32DDB"/>
    <w:rsid w:val="00F40155"/>
    <w:rsid w:val="00F42FCB"/>
    <w:rsid w:val="00F452EF"/>
    <w:rsid w:val="00F45431"/>
    <w:rsid w:val="00F607F8"/>
    <w:rsid w:val="00F6153D"/>
    <w:rsid w:val="00F64212"/>
    <w:rsid w:val="00F76B88"/>
    <w:rsid w:val="00F84A81"/>
    <w:rsid w:val="00FB052C"/>
    <w:rsid w:val="00FC080F"/>
    <w:rsid w:val="00FC0C29"/>
    <w:rsid w:val="00FC0C69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7D5BD3"/>
  <w15:chartTrackingRefBased/>
  <w15:docId w15:val="{D7D42923-1C42-4365-8F3B-7F5FE840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31"/>
  </w:style>
  <w:style w:type="paragraph" w:styleId="Heading1">
    <w:name w:val="heading 1"/>
    <w:basedOn w:val="Normal"/>
    <w:next w:val="Normal"/>
    <w:link w:val="Heading1Char"/>
    <w:uiPriority w:val="9"/>
    <w:qFormat/>
    <w:rsid w:val="00E019B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9BD"/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F7CD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F3864" w:themeColor="accent1" w:themeShade="8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CDC"/>
    <w:rPr>
      <w:rFonts w:asciiTheme="majorHAnsi" w:eastAsiaTheme="majorEastAsia" w:hAnsiTheme="majorHAnsi" w:cstheme="majorBidi"/>
      <w:color w:val="1F3864" w:themeColor="accent1" w:themeShade="80"/>
      <w:spacing w:val="-10"/>
      <w:kern w:val="28"/>
      <w:sz w:val="4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64C"/>
  </w:style>
  <w:style w:type="paragraph" w:styleId="Footer">
    <w:name w:val="footer"/>
    <w:basedOn w:val="Normal"/>
    <w:link w:val="FooterChar"/>
    <w:uiPriority w:val="99"/>
    <w:unhideWhenUsed/>
    <w:rsid w:val="00606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64C"/>
  </w:style>
  <w:style w:type="table" w:styleId="TableGrid">
    <w:name w:val="Table Grid"/>
    <w:basedOn w:val="TableNormal"/>
    <w:uiPriority w:val="39"/>
    <w:rsid w:val="006E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4F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1D5F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1D5F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84B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6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3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6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terbury.ac.uk/learning-and-teaching-enhancement/resources-for-academics/resources-for-academics.aspx" TargetMode="External"/><Relationship Id="rId18" Type="http://schemas.openxmlformats.org/officeDocument/2006/relationships/hyperlink" Target="https://www.canterbury.ac.uk/quality-and-standards-office/continuous-improvement/boards-of-study.aspx" TargetMode="External"/><Relationship Id="rId26" Type="http://schemas.openxmlformats.org/officeDocument/2006/relationships/hyperlink" Target="https://cccu.canterbury.ac.uk/sustainability/sustainability.aspx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ccu.canterbury.ac.uk/strategic-framework/strategic-framework.aspx" TargetMode="External"/><Relationship Id="rId34" Type="http://schemas.openxmlformats.org/officeDocument/2006/relationships/hyperlink" Target="https://www.canterbury.ac.uk/quality-and-standards-office/regulations-policies-and-procedures/regulations-policies-and-procedur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anterbury.ac.uk/learning-and-teaching-enhancement/docs/Guidance-and-books/Course-Management-Handbook.pdf" TargetMode="External"/><Relationship Id="rId17" Type="http://schemas.openxmlformats.org/officeDocument/2006/relationships/hyperlink" Target="https://www.canterbury.ac.uk/quality-and-standards-office/regulations-policies-and-procedures/student-handbook-templates.aspx" TargetMode="External"/><Relationship Id="rId25" Type="http://schemas.openxmlformats.org/officeDocument/2006/relationships/hyperlink" Target="https://www.canterbury.ac.uk/career-development/docs/112-CH-19-CE-framework.pdf" TargetMode="External"/><Relationship Id="rId33" Type="http://schemas.openxmlformats.org/officeDocument/2006/relationships/hyperlink" Target="https://www.canterbury.ac.uk/learning-and-teaching-enhancement/policies/academic-integrity.aspx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terbury.ac.uk/quality-and-standards-office/regulations-policies-and-procedures/recognition-of-prior-learning.aspx" TargetMode="External"/><Relationship Id="rId20" Type="http://schemas.openxmlformats.org/officeDocument/2006/relationships/hyperlink" Target="https://www.canterbury.ac.uk/quality-and-standards-office/continuous-improvement/continuous-improvement.aspx" TargetMode="External"/><Relationship Id="rId29" Type="http://schemas.openxmlformats.org/officeDocument/2006/relationships/hyperlink" Target="https://www.canterbury.ac.uk/learning-and-teaching-enhancement/strategies/technology-enhanced-learning-strateg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24" Type="http://schemas.openxmlformats.org/officeDocument/2006/relationships/hyperlink" Target="https://www.canterbury.ac.uk/learning-and-teaching-enhancement/strategies/graduate-attributes.aspx" TargetMode="External"/><Relationship Id="rId32" Type="http://schemas.openxmlformats.org/officeDocument/2006/relationships/hyperlink" Target="https://cccu.canterbury.ac.uk/planning-and-academic-administration/registry/student-procedures/student-procedures.aspx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transitions@canterbury.ac.uk" TargetMode="External"/><Relationship Id="rId23" Type="http://schemas.openxmlformats.org/officeDocument/2006/relationships/hyperlink" Target="https://www.canterbury.ac.uk/learning-and-teaching-enhancement/student-retention-and-success/Retention-and-Success-framework.aspx" TargetMode="External"/><Relationship Id="rId28" Type="http://schemas.openxmlformats.org/officeDocument/2006/relationships/hyperlink" Target="https://www.canterbury.ac.uk/learning-and-teaching-enhancement/strategies/learning-and-teaching-strategy.aspx" TargetMode="External"/><Relationship Id="rId36" Type="http://schemas.openxmlformats.org/officeDocument/2006/relationships/hyperlink" Target="https://www.canterbury.ac.uk/quality-and-standards-office/external-examiners/external-examiner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ccu.canterbury.ac.uk/library-and-learning-resources/library-and-learning-resources.aspx" TargetMode="External"/><Relationship Id="rId31" Type="http://schemas.openxmlformats.org/officeDocument/2006/relationships/hyperlink" Target="https://www.canterbury.ac.uk/learning-and-teaching-enhancement/policies/Student-Engagement-in-Learning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TE-ADMIN@canterbury.ac.uk" TargetMode="External"/><Relationship Id="rId22" Type="http://schemas.openxmlformats.org/officeDocument/2006/relationships/hyperlink" Target="https://cccu.canterbury.ac.uk/staff-wellbeing-and-mental-health/docs/Mental-Health-Framework.pdf" TargetMode="External"/><Relationship Id="rId27" Type="http://schemas.openxmlformats.org/officeDocument/2006/relationships/hyperlink" Target="https://www.canterbury.ac.uk/students/docs/Closing-our-gap-Strategic-Framework-Aug20-A4-v1b.pdf" TargetMode="External"/><Relationship Id="rId30" Type="http://schemas.openxmlformats.org/officeDocument/2006/relationships/hyperlink" Target="https://www.canterbury.ac.uk/learning-and-teaching-enhancement/policies/personal-academic-tutoring.aspx" TargetMode="External"/><Relationship Id="rId35" Type="http://schemas.openxmlformats.org/officeDocument/2006/relationships/hyperlink" Target="https://www.canterbury.ac.uk/quality-and-standards-office/regulations-policies-and-procedures/marking-procedur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D30D9CF29AC4BADFA558DD45D6ECC" ma:contentTypeVersion="13" ma:contentTypeDescription="Create a new document." ma:contentTypeScope="" ma:versionID="3e16e9fcccd42fb49678d4e34f43f498">
  <xsd:schema xmlns:xsd="http://www.w3.org/2001/XMLSchema" xmlns:xs="http://www.w3.org/2001/XMLSchema" xmlns:p="http://schemas.microsoft.com/office/2006/metadata/properties" xmlns:ns3="1b09762d-7b38-4fc9-a86c-0e7567ddd811" xmlns:ns4="34ce7fbc-7d21-4f37-a3bf-a960bf275b72" targetNamespace="http://schemas.microsoft.com/office/2006/metadata/properties" ma:root="true" ma:fieldsID="ce364c093bb446d377621a0aad5bcd13" ns3:_="" ns4:_="">
    <xsd:import namespace="1b09762d-7b38-4fc9-a86c-0e7567ddd811"/>
    <xsd:import namespace="34ce7fbc-7d21-4f37-a3bf-a960bf275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9762d-7b38-4fc9-a86c-0e7567ddd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e7fbc-7d21-4f37-a3bf-a960bf275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40291-4D3B-413B-B108-D6B93B3B3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E7A16-FA11-40B4-808C-5F7FB2922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9762d-7b38-4fc9-a86c-0e7567ddd811"/>
    <ds:schemaRef ds:uri="34ce7fbc-7d21-4f37-a3bf-a960bf275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8ADA9-FEAB-4D7F-B31D-32AFE1CE51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1B26F-0418-4AF2-8006-E7DE51F89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Hatier</dc:creator>
  <cp:keywords/>
  <dc:description/>
  <cp:lastModifiedBy>Claire Haines</cp:lastModifiedBy>
  <cp:revision>2</cp:revision>
  <dcterms:created xsi:type="dcterms:W3CDTF">2022-09-09T12:45:00Z</dcterms:created>
  <dcterms:modified xsi:type="dcterms:W3CDTF">2022-09-09T12:45:00Z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0x010100050D30D9CF29AC4BADFA558DD45D6ECC</vt:lpwstr>
  </property>
</Properties>
</file>